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E3B9" w14:textId="001FD1E5"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71BE1">
        <w:rPr>
          <w:rFonts w:ascii="Arial" w:hAnsi="Arial" w:cs="Arial"/>
          <w:sz w:val="24"/>
          <w:szCs w:val="28"/>
          <w:lang w:val="en-CA"/>
        </w:rPr>
        <w:t>#86</w:t>
      </w:r>
      <w:r w:rsidR="00BC7DD0">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71BE1">
        <w:rPr>
          <w:rFonts w:ascii="Arial" w:hAnsi="Arial" w:cs="Arial"/>
          <w:sz w:val="24"/>
          <w:szCs w:val="28"/>
          <w:lang w:val="en-CA"/>
        </w:rPr>
        <w:t>180</w:t>
      </w:r>
      <w:r w:rsidR="00326817">
        <w:rPr>
          <w:rFonts w:ascii="Arial" w:hAnsi="Arial" w:cs="Arial"/>
          <w:sz w:val="24"/>
          <w:szCs w:val="28"/>
          <w:lang w:val="en-CA"/>
        </w:rPr>
        <w:t>5094</w:t>
      </w:r>
    </w:p>
    <w:p w14:paraId="1D4E215A" w14:textId="77777777" w:rsidR="00D80957" w:rsidRPr="00457F73" w:rsidRDefault="00BC7DD0"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Melbourne</w:t>
      </w:r>
      <w:r w:rsidR="00771BE1">
        <w:rPr>
          <w:rFonts w:ascii="Arial" w:hAnsi="Arial" w:cs="Arial"/>
          <w:sz w:val="24"/>
          <w:szCs w:val="28"/>
          <w:lang w:val="en-CA"/>
        </w:rPr>
        <w:t xml:space="preserve">, </w:t>
      </w:r>
      <w:r>
        <w:rPr>
          <w:rFonts w:ascii="Arial" w:hAnsi="Arial" w:cs="Arial"/>
          <w:sz w:val="24"/>
          <w:szCs w:val="28"/>
          <w:lang w:val="en-CA"/>
        </w:rPr>
        <w:t>Australia</w:t>
      </w:r>
      <w:r w:rsidR="00EA6D9B">
        <w:rPr>
          <w:rFonts w:ascii="Arial" w:hAnsi="Arial" w:cs="Arial"/>
          <w:sz w:val="24"/>
          <w:szCs w:val="28"/>
          <w:lang w:val="en-CA"/>
        </w:rPr>
        <w:t xml:space="preserve">, </w:t>
      </w:r>
      <w:r>
        <w:rPr>
          <w:rFonts w:ascii="Arial" w:hAnsi="Arial" w:cs="Arial"/>
          <w:sz w:val="24"/>
          <w:szCs w:val="28"/>
          <w:lang w:val="en-CA"/>
        </w:rPr>
        <w:t>April</w:t>
      </w:r>
      <w:r w:rsidR="005F4C10">
        <w:rPr>
          <w:rFonts w:ascii="Arial" w:hAnsi="Arial" w:cs="Arial"/>
          <w:sz w:val="24"/>
          <w:szCs w:val="28"/>
          <w:lang w:val="en-CA"/>
        </w:rPr>
        <w:t xml:space="preserve"> </w:t>
      </w:r>
      <w:r>
        <w:rPr>
          <w:rFonts w:ascii="Arial" w:hAnsi="Arial" w:cs="Arial"/>
          <w:sz w:val="24"/>
          <w:szCs w:val="28"/>
          <w:lang w:val="en-CA"/>
        </w:rPr>
        <w:t>1</w:t>
      </w:r>
      <w:r w:rsidR="005F4C10">
        <w:rPr>
          <w:rFonts w:ascii="Arial" w:hAnsi="Arial" w:cs="Arial"/>
          <w:sz w:val="24"/>
          <w:szCs w:val="28"/>
          <w:lang w:val="en-CA"/>
        </w:rPr>
        <w:t>6</w:t>
      </w:r>
      <w:r w:rsidR="00771BE1">
        <w:rPr>
          <w:rFonts w:ascii="Arial" w:hAnsi="Arial" w:cs="Arial"/>
          <w:sz w:val="24"/>
          <w:szCs w:val="28"/>
          <w:lang w:val="en-CA"/>
        </w:rPr>
        <w:t xml:space="preserve"> – </w:t>
      </w:r>
      <w:r>
        <w:rPr>
          <w:rFonts w:ascii="Arial" w:hAnsi="Arial" w:cs="Arial"/>
          <w:sz w:val="24"/>
          <w:szCs w:val="28"/>
          <w:lang w:val="en-CA"/>
        </w:rPr>
        <w:t>20</w:t>
      </w:r>
      <w:r w:rsidR="00B14854">
        <w:rPr>
          <w:rFonts w:ascii="Arial" w:hAnsi="Arial" w:cs="Arial"/>
          <w:sz w:val="24"/>
          <w:szCs w:val="28"/>
          <w:lang w:val="en-CA"/>
        </w:rPr>
        <w:t>, 2018</w:t>
      </w:r>
    </w:p>
    <w:p w14:paraId="596237F6" w14:textId="556C3774" w:rsidR="00D80957" w:rsidRPr="000D4D1D" w:rsidRDefault="00D80957" w:rsidP="0033186E">
      <w:pPr>
        <w:tabs>
          <w:tab w:val="left" w:pos="1985"/>
        </w:tabs>
        <w:spacing w:before="240" w:after="0"/>
        <w:jc w:val="both"/>
        <w:rPr>
          <w:rFonts w:ascii="Arial" w:hAnsi="Arial" w:cs="Arial"/>
          <w:bCs/>
          <w:sz w:val="22"/>
          <w:szCs w:val="22"/>
          <w:lang w:val="en-US"/>
        </w:rPr>
      </w:pPr>
      <w:r w:rsidRPr="000D4D1D">
        <w:rPr>
          <w:rFonts w:ascii="Arial" w:hAnsi="Arial" w:cs="Arial"/>
          <w:b/>
          <w:sz w:val="22"/>
          <w:szCs w:val="22"/>
          <w:lang w:val="en-US"/>
        </w:rPr>
        <w:t>Agenda Item:</w:t>
      </w:r>
      <w:r w:rsidRPr="000D4D1D">
        <w:rPr>
          <w:rFonts w:ascii="Arial" w:hAnsi="Arial" w:cs="Arial"/>
          <w:b/>
          <w:sz w:val="22"/>
          <w:szCs w:val="22"/>
          <w:lang w:val="en-US"/>
        </w:rPr>
        <w:tab/>
      </w:r>
      <w:r w:rsidR="00326817">
        <w:rPr>
          <w:rFonts w:ascii="Arial" w:hAnsi="Arial" w:cs="Arial"/>
          <w:sz w:val="22"/>
          <w:szCs w:val="22"/>
          <w:lang w:val="en-US"/>
        </w:rPr>
        <w:t>7.9.4.3</w:t>
      </w:r>
    </w:p>
    <w:p w14:paraId="2809B009"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6B310AE"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D170B">
        <w:rPr>
          <w:rFonts w:ascii="Arial" w:hAnsi="Arial" w:cs="Arial"/>
          <w:sz w:val="22"/>
          <w:szCs w:val="22"/>
          <w:lang w:val="en-CA"/>
        </w:rPr>
        <w:t>SFTD reporting for non-configure</w:t>
      </w:r>
      <w:bookmarkStart w:id="1" w:name="_GoBack"/>
      <w:bookmarkEnd w:id="1"/>
      <w:r w:rsidR="001D170B">
        <w:rPr>
          <w:rFonts w:ascii="Arial" w:hAnsi="Arial" w:cs="Arial"/>
          <w:sz w:val="22"/>
          <w:szCs w:val="22"/>
          <w:lang w:val="en-CA"/>
        </w:rPr>
        <w:t xml:space="preserve">d </w:t>
      </w:r>
      <w:r w:rsidR="00360E97">
        <w:rPr>
          <w:rFonts w:ascii="Arial" w:hAnsi="Arial" w:cs="Arial"/>
          <w:sz w:val="22"/>
          <w:szCs w:val="22"/>
          <w:lang w:val="en-CA"/>
        </w:rPr>
        <w:t>PSCell</w:t>
      </w:r>
    </w:p>
    <w:p w14:paraId="6E939AA8" w14:textId="7777777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2FA108C2" w14:textId="77777777"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4FD9B957" w14:textId="6687CFB9" w:rsidR="00862BFE" w:rsidRDefault="00AC5EE1" w:rsidP="00FE2EFB">
      <w:pPr>
        <w:jc w:val="both"/>
        <w:rPr>
          <w:sz w:val="22"/>
          <w:lang w:val="en-CA"/>
        </w:rPr>
      </w:pPr>
      <w:r>
        <w:rPr>
          <w:sz w:val="22"/>
          <w:lang w:val="en-CA"/>
        </w:rPr>
        <w:t>Following the RAN2#100</w:t>
      </w:r>
      <w:r w:rsidR="0011432C">
        <w:rPr>
          <w:sz w:val="22"/>
          <w:lang w:val="en-CA"/>
        </w:rPr>
        <w:t>,</w:t>
      </w:r>
      <w:r w:rsidR="00DB36E3">
        <w:rPr>
          <w:sz w:val="22"/>
          <w:lang w:val="en-CA"/>
        </w:rPr>
        <w:t xml:space="preserve"> RAN4 received an LS </w:t>
      </w:r>
      <w:r w:rsidR="002F33E7">
        <w:rPr>
          <w:sz w:val="22"/>
          <w:lang w:val="en-CA"/>
        </w:rPr>
        <w:fldChar w:fldCharType="begin"/>
      </w:r>
      <w:r w:rsidR="002F33E7">
        <w:rPr>
          <w:sz w:val="22"/>
          <w:lang w:val="en-CA"/>
        </w:rPr>
        <w:instrText xml:space="preserve"> REF _Ref503356144 \r \h </w:instrText>
      </w:r>
      <w:r w:rsidR="002F33E7">
        <w:rPr>
          <w:sz w:val="22"/>
          <w:lang w:val="en-CA"/>
        </w:rPr>
      </w:r>
      <w:r w:rsidR="002F33E7">
        <w:rPr>
          <w:sz w:val="22"/>
          <w:lang w:val="en-CA"/>
        </w:rPr>
        <w:fldChar w:fldCharType="separate"/>
      </w:r>
      <w:r w:rsidR="009C1712">
        <w:rPr>
          <w:sz w:val="22"/>
          <w:lang w:val="en-CA"/>
        </w:rPr>
        <w:t>[1]</w:t>
      </w:r>
      <w:r w:rsidR="002F33E7">
        <w:rPr>
          <w:sz w:val="22"/>
          <w:lang w:val="en-CA"/>
        </w:rPr>
        <w:fldChar w:fldCharType="end"/>
      </w:r>
      <w:r w:rsidR="002F33E7">
        <w:rPr>
          <w:sz w:val="22"/>
          <w:lang w:val="en-CA"/>
        </w:rPr>
        <w:t xml:space="preserve"> </w:t>
      </w:r>
      <w:r w:rsidR="00DB36E3">
        <w:rPr>
          <w:sz w:val="22"/>
          <w:lang w:val="en-CA"/>
        </w:rPr>
        <w:t xml:space="preserve">from RAN2 on </w:t>
      </w:r>
      <w:r w:rsidR="00DC4CEB">
        <w:rPr>
          <w:sz w:val="22"/>
          <w:lang w:val="en-CA"/>
        </w:rPr>
        <w:t>extension of SFTD reporting</w:t>
      </w:r>
      <w:r w:rsidR="00681795">
        <w:rPr>
          <w:sz w:val="22"/>
          <w:lang w:val="en-CA"/>
        </w:rPr>
        <w:t xml:space="preserve"> to inter-RAT neighbor cell for EN-DC capable UE that has not yet been configured with a PSCell</w:t>
      </w:r>
      <w:r w:rsidR="004D665B">
        <w:rPr>
          <w:sz w:val="22"/>
          <w:lang w:val="en-CA"/>
        </w:rPr>
        <w:t>. During RAN4 AH-1801 and RAN4#86, RAN</w:t>
      </w:r>
      <w:r w:rsidR="00862BFE">
        <w:rPr>
          <w:sz w:val="22"/>
          <w:lang w:val="en-CA"/>
        </w:rPr>
        <w:t>4</w:t>
      </w:r>
      <w:r w:rsidR="004D665B">
        <w:rPr>
          <w:sz w:val="22"/>
          <w:lang w:val="en-CA"/>
        </w:rPr>
        <w:t xml:space="preserve"> provided the information needed for </w:t>
      </w:r>
      <w:r w:rsidR="00153975">
        <w:rPr>
          <w:sz w:val="22"/>
          <w:lang w:val="en-CA"/>
        </w:rPr>
        <w:t xml:space="preserve">the </w:t>
      </w:r>
      <w:r w:rsidR="00862BFE">
        <w:rPr>
          <w:sz w:val="22"/>
          <w:lang w:val="en-CA"/>
        </w:rPr>
        <w:t xml:space="preserve">RAN1 and RAN2 </w:t>
      </w:r>
      <w:r w:rsidR="004D665B">
        <w:rPr>
          <w:sz w:val="22"/>
          <w:lang w:val="en-CA"/>
        </w:rPr>
        <w:t xml:space="preserve">specification work </w:t>
      </w:r>
      <w:r w:rsidR="00705CF4">
        <w:rPr>
          <w:sz w:val="22"/>
          <w:lang w:val="en-CA"/>
        </w:rPr>
        <w:t xml:space="preserve">associated </w:t>
      </w:r>
      <w:r w:rsidR="0058676A">
        <w:rPr>
          <w:sz w:val="22"/>
          <w:lang w:val="en-CA"/>
        </w:rPr>
        <w:t>with</w:t>
      </w:r>
      <w:r w:rsidR="004D665B">
        <w:rPr>
          <w:sz w:val="22"/>
          <w:lang w:val="en-CA"/>
        </w:rPr>
        <w:t xml:space="preserve"> </w:t>
      </w:r>
      <w:r w:rsidR="00862BFE">
        <w:rPr>
          <w:sz w:val="22"/>
          <w:lang w:val="en-CA"/>
        </w:rPr>
        <w:t xml:space="preserve">the extension of SFTD requested in </w:t>
      </w:r>
      <w:r w:rsidR="00862BFE">
        <w:rPr>
          <w:sz w:val="22"/>
          <w:lang w:val="en-CA"/>
        </w:rPr>
        <w:fldChar w:fldCharType="begin"/>
      </w:r>
      <w:r w:rsidR="00862BFE">
        <w:rPr>
          <w:sz w:val="22"/>
          <w:lang w:val="en-CA"/>
        </w:rPr>
        <w:instrText xml:space="preserve"> REF _Ref503356144 \r \h </w:instrText>
      </w:r>
      <w:r w:rsidR="00862BFE">
        <w:rPr>
          <w:sz w:val="22"/>
          <w:lang w:val="en-CA"/>
        </w:rPr>
      </w:r>
      <w:r w:rsidR="00862BFE">
        <w:rPr>
          <w:sz w:val="22"/>
          <w:lang w:val="en-CA"/>
        </w:rPr>
        <w:fldChar w:fldCharType="separate"/>
      </w:r>
      <w:r w:rsidR="00862BFE">
        <w:rPr>
          <w:sz w:val="22"/>
          <w:lang w:val="en-CA"/>
        </w:rPr>
        <w:t>[1]</w:t>
      </w:r>
      <w:r w:rsidR="00862BFE">
        <w:rPr>
          <w:sz w:val="22"/>
          <w:lang w:val="en-CA"/>
        </w:rPr>
        <w:fldChar w:fldCharType="end"/>
      </w:r>
      <w:r w:rsidR="00413CDC">
        <w:rPr>
          <w:sz w:val="22"/>
          <w:lang w:val="en-CA"/>
        </w:rPr>
        <w:t>. What remains is RAN4-internal work on the requirements.</w:t>
      </w:r>
      <w:r w:rsidR="00862BFE">
        <w:rPr>
          <w:sz w:val="22"/>
          <w:lang w:val="en-CA"/>
        </w:rPr>
        <w:t xml:space="preserve"> </w:t>
      </w:r>
    </w:p>
    <w:p w14:paraId="42C67CFA" w14:textId="77777777" w:rsidR="00894F8A" w:rsidRDefault="00153975" w:rsidP="00364887">
      <w:pPr>
        <w:jc w:val="both"/>
        <w:rPr>
          <w:sz w:val="22"/>
          <w:lang w:val="en-CA"/>
        </w:rPr>
      </w:pPr>
      <w:r w:rsidRPr="00DB36E3">
        <w:rPr>
          <w:noProof/>
          <w:lang w:val="en-CA"/>
        </w:rPr>
        <mc:AlternateContent>
          <mc:Choice Requires="wps">
            <w:drawing>
              <wp:anchor distT="45720" distB="45720" distL="114300" distR="114300" simplePos="0" relativeHeight="251659264" behindDoc="0" locked="0" layoutInCell="1" allowOverlap="0" wp14:anchorId="60E74168" wp14:editId="22C52AD2">
                <wp:simplePos x="0" y="0"/>
                <wp:positionH relativeFrom="margin">
                  <wp:align>center</wp:align>
                </wp:positionH>
                <wp:positionV relativeFrom="paragraph">
                  <wp:posOffset>271145</wp:posOffset>
                </wp:positionV>
                <wp:extent cx="5353050" cy="390525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05250"/>
                        </a:xfrm>
                        <a:prstGeom prst="rect">
                          <a:avLst/>
                        </a:prstGeom>
                        <a:solidFill>
                          <a:srgbClr val="FFFFFF"/>
                        </a:solidFill>
                        <a:ln w="9525">
                          <a:solidFill>
                            <a:srgbClr val="000000"/>
                          </a:solidFill>
                          <a:miter lim="800000"/>
                          <a:headEnd/>
                          <a:tailEnd/>
                        </a:ln>
                      </wps:spPr>
                      <wps:txbx>
                        <w:txbxContent>
                          <w:p w14:paraId="4A995E26" w14:textId="77777777" w:rsidR="0067375E" w:rsidRPr="00FF7D90" w:rsidRDefault="0067375E" w:rsidP="00F83CAD">
                            <w:pPr>
                              <w:spacing w:after="0" w:line="216" w:lineRule="auto"/>
                              <w:contextualSpacing/>
                              <w:rPr>
                                <w:rFonts w:ascii="Calibri" w:eastAsia="+mn-ea" w:hAnsi="Calibri" w:cs="+mn-cs"/>
                                <w:i/>
                                <w:color w:val="000000"/>
                                <w:kern w:val="24"/>
                                <w:szCs w:val="24"/>
                                <w:u w:val="single"/>
                                <w:lang w:val="en-US"/>
                              </w:rPr>
                            </w:pPr>
                            <w:r w:rsidRPr="00FF7D90">
                              <w:rPr>
                                <w:rFonts w:ascii="Calibri" w:eastAsia="+mn-ea" w:hAnsi="Calibri" w:cs="+mn-cs"/>
                                <w:i/>
                                <w:color w:val="000000"/>
                                <w:kern w:val="24"/>
                                <w:szCs w:val="24"/>
                                <w:u w:val="single"/>
                                <w:lang w:val="en-US"/>
                              </w:rPr>
                              <w:t>Agreements</w:t>
                            </w:r>
                          </w:p>
                          <w:p w14:paraId="78BDA341"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Core requirements are specified for SINR ≥ -3dB</w:t>
                            </w:r>
                          </w:p>
                          <w:p w14:paraId="1E2CF172"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Inter-RAT SFTD measurement configuration comprises</w:t>
                            </w:r>
                          </w:p>
                          <w:p w14:paraId="3D376D91"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SSB frequency location</w:t>
                            </w:r>
                          </w:p>
                          <w:p w14:paraId="127334A3"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SSB SCS</w:t>
                            </w:r>
                          </w:p>
                          <w:p w14:paraId="68B70656"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SMTC periodicity</w:t>
                            </w:r>
                          </w:p>
                          <w:p w14:paraId="507B0920"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SMTC window duration</w:t>
                            </w:r>
                          </w:p>
                          <w:p w14:paraId="1B1A0272"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Optional: PCID</w:t>
                            </w:r>
                          </w:p>
                          <w:p w14:paraId="4FDC7F84"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Inter-RAT SFTD measurement reporting comprises</w:t>
                            </w:r>
                          </w:p>
                          <w:p w14:paraId="5914DC52"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PCID</w:t>
                            </w:r>
                          </w:p>
                          <w:p w14:paraId="105508D0"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SFTD result</w:t>
                            </w:r>
                          </w:p>
                          <w:p w14:paraId="293FD0EE"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 xml:space="preserve">Optional: RSRP </w:t>
                            </w:r>
                          </w:p>
                          <w:p w14:paraId="103F0B3D"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Success/failure indication</w:t>
                            </w:r>
                          </w:p>
                          <w:p w14:paraId="5D9ECF4B"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The UE reports up to 3 strongest cells it reliably detects</w:t>
                            </w:r>
                          </w:p>
                          <w:p w14:paraId="30834990"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UE may cause interruptions at onset and end of the complete inter-RAT SFTD measurement</w:t>
                            </w:r>
                          </w:p>
                          <w:p w14:paraId="37A9E092"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Interruption length depends on UE RF capabilities (e.g. utilizes separate NR receiver, or changes bandwidth of common receiver)</w:t>
                            </w:r>
                          </w:p>
                          <w:p w14:paraId="0B1910EB"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When interruptions are allowed is FFS</w:t>
                            </w:r>
                          </w:p>
                          <w:p w14:paraId="5BAAAC9C" w14:textId="77777777" w:rsidR="0067375E" w:rsidRPr="00FF7D90" w:rsidRDefault="0067375E" w:rsidP="003C2C60">
                            <w:pPr>
                              <w:spacing w:after="0" w:line="216" w:lineRule="auto"/>
                              <w:contextualSpacing/>
                              <w:rPr>
                                <w:rFonts w:ascii="Calibri" w:eastAsia="+mn-ea" w:hAnsi="Calibri" w:cs="+mn-cs"/>
                                <w:color w:val="000000"/>
                                <w:kern w:val="24"/>
                                <w:szCs w:val="24"/>
                                <w:lang w:val="en-US"/>
                              </w:rPr>
                            </w:pPr>
                          </w:p>
                          <w:p w14:paraId="3DACC114" w14:textId="77777777" w:rsidR="0067375E" w:rsidRPr="00FF7D90" w:rsidRDefault="0067375E" w:rsidP="003C2C60">
                            <w:pPr>
                              <w:spacing w:after="0" w:line="216" w:lineRule="auto"/>
                              <w:contextualSpacing/>
                              <w:rPr>
                                <w:rFonts w:ascii="Calibri" w:eastAsia="+mn-ea" w:hAnsi="Calibri" w:cs="+mn-cs"/>
                                <w:i/>
                                <w:color w:val="000000"/>
                                <w:kern w:val="24"/>
                                <w:szCs w:val="24"/>
                                <w:u w:val="single"/>
                                <w:lang w:val="en-US"/>
                              </w:rPr>
                            </w:pPr>
                            <w:r w:rsidRPr="00FF7D90">
                              <w:rPr>
                                <w:rFonts w:ascii="Calibri" w:eastAsia="+mn-ea" w:hAnsi="Calibri" w:cs="+mn-cs"/>
                                <w:i/>
                                <w:color w:val="000000"/>
                                <w:kern w:val="24"/>
                                <w:szCs w:val="24"/>
                                <w:u w:val="single"/>
                                <w:lang w:val="en-US"/>
                              </w:rPr>
                              <w:t>For RAN4#86bis</w:t>
                            </w:r>
                          </w:p>
                          <w:p w14:paraId="2777DF07" w14:textId="77777777" w:rsidR="0067375E" w:rsidRPr="00FF7D90" w:rsidRDefault="0067375E" w:rsidP="003C2C60">
                            <w:p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Companies are encouraged to provide:</w:t>
                            </w:r>
                          </w:p>
                          <w:p w14:paraId="3CB3E350" w14:textId="77777777" w:rsidR="0067375E" w:rsidRPr="00FF7D90" w:rsidRDefault="0067375E" w:rsidP="003C2C60">
                            <w:pPr>
                              <w:numPr>
                                <w:ilvl w:val="0"/>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Measurement reporting delay under side condition SINR ≥ -3dB, for</w:t>
                            </w:r>
                          </w:p>
                          <w:p w14:paraId="5C2450BF" w14:textId="77777777" w:rsidR="0067375E" w:rsidRPr="00FF7D90" w:rsidRDefault="0067375E" w:rsidP="003C2C60">
                            <w:pPr>
                              <w:numPr>
                                <w:ilvl w:val="1"/>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FR1</w:t>
                            </w:r>
                          </w:p>
                          <w:p w14:paraId="783AA3AC" w14:textId="77777777" w:rsidR="0067375E" w:rsidRPr="00FF7D90" w:rsidRDefault="0067375E" w:rsidP="003C2C60">
                            <w:pPr>
                              <w:numPr>
                                <w:ilvl w:val="1"/>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FR2</w:t>
                            </w:r>
                          </w:p>
                          <w:p w14:paraId="7CA5FA16" w14:textId="77777777" w:rsidR="0067375E" w:rsidRPr="00FF7D90" w:rsidRDefault="0067375E" w:rsidP="003C2C60">
                            <w:pPr>
                              <w:numPr>
                                <w:ilvl w:val="0"/>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 xml:space="preserve">Analysis on how to handle the scenario </w:t>
                            </w:r>
                            <w:r w:rsidRPr="00FF7D90">
                              <w:rPr>
                                <w:rFonts w:ascii="Calibri" w:eastAsia="+mn-ea" w:hAnsi="Calibri" w:cs="+mn-cs"/>
                                <w:i/>
                                <w:iCs/>
                                <w:color w:val="000000"/>
                                <w:kern w:val="24"/>
                                <w:szCs w:val="24"/>
                                <w:lang w:val="en-US"/>
                              </w:rPr>
                              <w:t>EN-DC combination with MSD</w:t>
                            </w:r>
                            <w:r w:rsidRPr="00FF7D90">
                              <w:rPr>
                                <w:rFonts w:ascii="Calibri" w:eastAsia="+mn-ea" w:hAnsi="Calibri" w:cs="+mn-cs"/>
                                <w:color w:val="000000"/>
                                <w:kern w:val="24"/>
                                <w:szCs w:val="24"/>
                                <w:lang w:val="en-US"/>
                              </w:rPr>
                              <w:t>, i.e., where simultaneous LTE PCell Tx and NR carrier Rx is unfeasible</w:t>
                            </w:r>
                          </w:p>
                          <w:p w14:paraId="067820E5" w14:textId="77777777" w:rsidR="0067375E" w:rsidRPr="003C2C60" w:rsidRDefault="0067375E" w:rsidP="003C2C60">
                            <w:pPr>
                              <w:spacing w:after="0" w:line="216" w:lineRule="auto"/>
                              <w:contextualSpacing/>
                              <w:rPr>
                                <w:rFonts w:ascii="Calibri" w:eastAsia="+mn-ea" w:hAnsi="Calibri" w:cs="+mn-cs"/>
                                <w:color w:val="000000"/>
                                <w:kern w:val="24"/>
                                <w:szCs w:val="24"/>
                                <w:lang w:val="en-US"/>
                              </w:rPr>
                            </w:pPr>
                          </w:p>
                          <w:p w14:paraId="4992B141" w14:textId="77777777" w:rsidR="0067375E" w:rsidRDefault="0067375E" w:rsidP="003C2C60">
                            <w:pPr>
                              <w:spacing w:after="0" w:line="216" w:lineRule="auto"/>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E74168" id="_x0000_t202" coordsize="21600,21600" o:spt="202" path="m,l,21600r21600,l21600,xe">
                <v:stroke joinstyle="miter"/>
                <v:path gradientshapeok="t" o:connecttype="rect"/>
              </v:shapetype>
              <v:shape id="Text Box 2" o:spid="_x0000_s1026" type="#_x0000_t202" style="position:absolute;left:0;text-align:left;margin-left:0;margin-top:21.35pt;width:421.5pt;height:30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UlIgIAAEcEAAAOAAAAZHJzL2Uyb0RvYy54bWysU9tu2zAMfR+wfxD0vthxkrUx4hRdugwD&#10;ugvQ7gNkWY6FSaImKbGzrx8lp2l2exmmB4EUqUPykFzdDFqRg3BegqnodJJTIgyHRppdRb88bl9d&#10;U+IDMw1TYERFj8LTm/XLF6velqKADlQjHEEQ48veVrQLwZZZ5nknNPMTsMKgsQWnWUDV7bLGsR7R&#10;tcqKPH+d9eAa64AL7/H1bjTSdcJvW8HDp7b1IhBVUcwtpNulu453tl6xcueY7SQ/pcH+IQvNpMGg&#10;Z6g7FhjZO/kblJbcgYc2TDjoDNpWcpFqwGqm+S/VPHTMilQLkuPtmSb//2D5x8NnR2RT0WJ6RYlh&#10;Gpv0KIZA3sBAishPb32Jbg8WHcOAz9jnVKu398C/emJg0zGzE7fOQd8J1mB+0/gzu/g64vgIUvcf&#10;oMEwbB8gAQ2t05E8pIMgOvbpeO5NTIXj42K2mOULNHG0zZb5okAlxmDl03frfHgnQJMoVNRh8xM8&#10;O9z7MLo+ucRoHpRstlKppLhdvVGOHBgOyjadE/pPbsqQvqJLDD4y8FeIPJ0/QWgZcOKV1BW9Pjux&#10;MvL21jSYJisDk2qUsTplTkRG7kYWw1AP6BjZraE5IqUOxsnGTUShA/edkh6nuqL+2545QYl6b7At&#10;y+l8HtcgKfPFVYGKu7TUlxZmOEJVNFAyipuQVifmaOAW29fKROxzJqdccVpTa06bFdfhUk9ez/u/&#10;/gEAAP//AwBQSwMEFAAGAAgAAAAhACvloTneAAAABwEAAA8AAABkcnMvZG93bnJldi54bWxMj8FO&#10;wzAQRO9I/IO1SFwQdWhDEkI2FUIC0RsUBFc3dpOIeB1sNw1/z3KC486MZt5W69kOYjI+9I4QrhYJ&#10;CEON0z21CG+vD5cFiBAVaTU4MgjfJsC6Pj2pVKndkV7MtI2t4BIKpULoYhxLKUPTGavCwo2G2Ns7&#10;b1Xk07dSe3XkcjvIZZJk0qqeeKFTo7nvTPO5PViEIn2aPsJm9fzeZPvhJl7k0+OXRzw/m+9uQUQz&#10;x78w/OIzOtTMtHMH0kEMCPxIREiXOQh2i3TFwg4hu85zkHUl//PXPwAAAP//AwBQSwECLQAUAAYA&#10;CAAAACEAtoM4kv4AAADhAQAAEwAAAAAAAAAAAAAAAAAAAAAAW0NvbnRlbnRfVHlwZXNdLnhtbFBL&#10;AQItABQABgAIAAAAIQA4/SH/1gAAAJQBAAALAAAAAAAAAAAAAAAAAC8BAABfcmVscy8ucmVsc1BL&#10;AQItABQABgAIAAAAIQBRCaUlIgIAAEcEAAAOAAAAAAAAAAAAAAAAAC4CAABkcnMvZTJvRG9jLnht&#10;bFBLAQItABQABgAIAAAAIQAr5aE53gAAAAcBAAAPAAAAAAAAAAAAAAAAAHwEAABkcnMvZG93bnJl&#10;di54bWxQSwUGAAAAAAQABADzAAAAhwUAAAAA&#10;" o:allowoverlap="f">
                <v:textbox>
                  <w:txbxContent>
                    <w:p w14:paraId="4A995E26" w14:textId="77777777" w:rsidR="0067375E" w:rsidRPr="00FF7D90" w:rsidRDefault="0067375E" w:rsidP="00F83CAD">
                      <w:pPr>
                        <w:spacing w:after="0" w:line="216" w:lineRule="auto"/>
                        <w:contextualSpacing/>
                        <w:rPr>
                          <w:rFonts w:ascii="Calibri" w:eastAsia="+mn-ea" w:hAnsi="Calibri" w:cs="+mn-cs"/>
                          <w:i/>
                          <w:color w:val="000000"/>
                          <w:kern w:val="24"/>
                          <w:szCs w:val="24"/>
                          <w:u w:val="single"/>
                          <w:lang w:val="en-US"/>
                        </w:rPr>
                      </w:pPr>
                      <w:r w:rsidRPr="00FF7D90">
                        <w:rPr>
                          <w:rFonts w:ascii="Calibri" w:eastAsia="+mn-ea" w:hAnsi="Calibri" w:cs="+mn-cs"/>
                          <w:i/>
                          <w:color w:val="000000"/>
                          <w:kern w:val="24"/>
                          <w:szCs w:val="24"/>
                          <w:u w:val="single"/>
                          <w:lang w:val="en-US"/>
                        </w:rPr>
                        <w:t>Agreements</w:t>
                      </w:r>
                    </w:p>
                    <w:p w14:paraId="78BDA341"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Core requirements are specified for SINR ≥ -3dB</w:t>
                      </w:r>
                    </w:p>
                    <w:p w14:paraId="1E2CF172"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Inter-RAT SFTD measurement configuration comprises</w:t>
                      </w:r>
                    </w:p>
                    <w:p w14:paraId="3D376D91"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SSB frequency location</w:t>
                      </w:r>
                    </w:p>
                    <w:p w14:paraId="127334A3"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SSB SCS</w:t>
                      </w:r>
                    </w:p>
                    <w:p w14:paraId="68B70656"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SMTC periodicity</w:t>
                      </w:r>
                    </w:p>
                    <w:p w14:paraId="507B0920"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SMTC window duration</w:t>
                      </w:r>
                    </w:p>
                    <w:p w14:paraId="1B1A0272"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Optional: PCID</w:t>
                      </w:r>
                    </w:p>
                    <w:p w14:paraId="4FDC7F84"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Inter-RAT SFTD measurement reporting comprises</w:t>
                      </w:r>
                    </w:p>
                    <w:p w14:paraId="5914DC52"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PCID</w:t>
                      </w:r>
                    </w:p>
                    <w:p w14:paraId="105508D0"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SFTD result</w:t>
                      </w:r>
                    </w:p>
                    <w:p w14:paraId="293FD0EE"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 xml:space="preserve">Optional: RSRP </w:t>
                      </w:r>
                    </w:p>
                    <w:p w14:paraId="103F0B3D"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Success/failure indication</w:t>
                      </w:r>
                    </w:p>
                    <w:p w14:paraId="5D9ECF4B"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The UE reports up to 3 strongest cells it reliably detects</w:t>
                      </w:r>
                    </w:p>
                    <w:p w14:paraId="30834990" w14:textId="77777777" w:rsidR="0067375E" w:rsidRPr="00FF7D90" w:rsidRDefault="0067375E" w:rsidP="003C2C60">
                      <w:pPr>
                        <w:numPr>
                          <w:ilvl w:val="0"/>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UE may cause interruptions at onset and end of the complete inter-RAT SFTD measurement</w:t>
                      </w:r>
                    </w:p>
                    <w:p w14:paraId="37A9E092"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Interruption length depends on UE RF capabilities (e.g. utilizes separate NR receiver, or changes bandwidth of common receiver)</w:t>
                      </w:r>
                    </w:p>
                    <w:p w14:paraId="0B1910EB" w14:textId="77777777" w:rsidR="0067375E" w:rsidRPr="00FF7D90" w:rsidRDefault="0067375E" w:rsidP="003C2C60">
                      <w:pPr>
                        <w:numPr>
                          <w:ilvl w:val="1"/>
                          <w:numId w:val="40"/>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When interruptions are allowed is FFS</w:t>
                      </w:r>
                    </w:p>
                    <w:p w14:paraId="5BAAAC9C" w14:textId="77777777" w:rsidR="0067375E" w:rsidRPr="00FF7D90" w:rsidRDefault="0067375E" w:rsidP="003C2C60">
                      <w:pPr>
                        <w:spacing w:after="0" w:line="216" w:lineRule="auto"/>
                        <w:contextualSpacing/>
                        <w:rPr>
                          <w:rFonts w:ascii="Calibri" w:eastAsia="+mn-ea" w:hAnsi="Calibri" w:cs="+mn-cs"/>
                          <w:color w:val="000000"/>
                          <w:kern w:val="24"/>
                          <w:szCs w:val="24"/>
                          <w:lang w:val="en-US"/>
                        </w:rPr>
                      </w:pPr>
                    </w:p>
                    <w:p w14:paraId="3DACC114" w14:textId="77777777" w:rsidR="0067375E" w:rsidRPr="00FF7D90" w:rsidRDefault="0067375E" w:rsidP="003C2C60">
                      <w:pPr>
                        <w:spacing w:after="0" w:line="216" w:lineRule="auto"/>
                        <w:contextualSpacing/>
                        <w:rPr>
                          <w:rFonts w:ascii="Calibri" w:eastAsia="+mn-ea" w:hAnsi="Calibri" w:cs="+mn-cs"/>
                          <w:i/>
                          <w:color w:val="000000"/>
                          <w:kern w:val="24"/>
                          <w:szCs w:val="24"/>
                          <w:u w:val="single"/>
                          <w:lang w:val="en-US"/>
                        </w:rPr>
                      </w:pPr>
                      <w:r w:rsidRPr="00FF7D90">
                        <w:rPr>
                          <w:rFonts w:ascii="Calibri" w:eastAsia="+mn-ea" w:hAnsi="Calibri" w:cs="+mn-cs"/>
                          <w:i/>
                          <w:color w:val="000000"/>
                          <w:kern w:val="24"/>
                          <w:szCs w:val="24"/>
                          <w:u w:val="single"/>
                          <w:lang w:val="en-US"/>
                        </w:rPr>
                        <w:t>For RAN4#86bis</w:t>
                      </w:r>
                    </w:p>
                    <w:p w14:paraId="2777DF07" w14:textId="77777777" w:rsidR="0067375E" w:rsidRPr="00FF7D90" w:rsidRDefault="0067375E" w:rsidP="003C2C60">
                      <w:p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Companies are encouraged to provide:</w:t>
                      </w:r>
                    </w:p>
                    <w:p w14:paraId="3CB3E350" w14:textId="77777777" w:rsidR="0067375E" w:rsidRPr="00FF7D90" w:rsidRDefault="0067375E" w:rsidP="003C2C60">
                      <w:pPr>
                        <w:numPr>
                          <w:ilvl w:val="0"/>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Measurement reporting delay under side condition SINR ≥ -3dB, for</w:t>
                      </w:r>
                    </w:p>
                    <w:p w14:paraId="5C2450BF" w14:textId="77777777" w:rsidR="0067375E" w:rsidRPr="00FF7D90" w:rsidRDefault="0067375E" w:rsidP="003C2C60">
                      <w:pPr>
                        <w:numPr>
                          <w:ilvl w:val="1"/>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FR1</w:t>
                      </w:r>
                    </w:p>
                    <w:p w14:paraId="783AA3AC" w14:textId="77777777" w:rsidR="0067375E" w:rsidRPr="00FF7D90" w:rsidRDefault="0067375E" w:rsidP="003C2C60">
                      <w:pPr>
                        <w:numPr>
                          <w:ilvl w:val="1"/>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FR2</w:t>
                      </w:r>
                    </w:p>
                    <w:p w14:paraId="7CA5FA16" w14:textId="77777777" w:rsidR="0067375E" w:rsidRPr="00FF7D90" w:rsidRDefault="0067375E" w:rsidP="003C2C60">
                      <w:pPr>
                        <w:numPr>
                          <w:ilvl w:val="0"/>
                          <w:numId w:val="41"/>
                        </w:numPr>
                        <w:spacing w:after="0" w:line="216" w:lineRule="auto"/>
                        <w:contextualSpacing/>
                        <w:rPr>
                          <w:rFonts w:ascii="Calibri" w:eastAsia="+mn-ea" w:hAnsi="Calibri" w:cs="+mn-cs"/>
                          <w:color w:val="000000"/>
                          <w:kern w:val="24"/>
                          <w:szCs w:val="24"/>
                          <w:lang w:val="en-US"/>
                        </w:rPr>
                      </w:pPr>
                      <w:r w:rsidRPr="00FF7D90">
                        <w:rPr>
                          <w:rFonts w:ascii="Calibri" w:eastAsia="+mn-ea" w:hAnsi="Calibri" w:cs="+mn-cs"/>
                          <w:color w:val="000000"/>
                          <w:kern w:val="24"/>
                          <w:szCs w:val="24"/>
                          <w:lang w:val="en-US"/>
                        </w:rPr>
                        <w:t xml:space="preserve">Analysis on how to handle the scenario </w:t>
                      </w:r>
                      <w:r w:rsidRPr="00FF7D90">
                        <w:rPr>
                          <w:rFonts w:ascii="Calibri" w:eastAsia="+mn-ea" w:hAnsi="Calibri" w:cs="+mn-cs"/>
                          <w:i/>
                          <w:iCs/>
                          <w:color w:val="000000"/>
                          <w:kern w:val="24"/>
                          <w:szCs w:val="24"/>
                          <w:lang w:val="en-US"/>
                        </w:rPr>
                        <w:t>EN-DC combination with MSD</w:t>
                      </w:r>
                      <w:r w:rsidRPr="00FF7D90">
                        <w:rPr>
                          <w:rFonts w:ascii="Calibri" w:eastAsia="+mn-ea" w:hAnsi="Calibri" w:cs="+mn-cs"/>
                          <w:color w:val="000000"/>
                          <w:kern w:val="24"/>
                          <w:szCs w:val="24"/>
                          <w:lang w:val="en-US"/>
                        </w:rPr>
                        <w:t>, i.e., where simultaneous LTE PCell Tx and NR carrier Rx is unfeasible</w:t>
                      </w:r>
                    </w:p>
                    <w:p w14:paraId="067820E5" w14:textId="77777777" w:rsidR="0067375E" w:rsidRPr="003C2C60" w:rsidRDefault="0067375E" w:rsidP="003C2C60">
                      <w:pPr>
                        <w:spacing w:after="0" w:line="216" w:lineRule="auto"/>
                        <w:contextualSpacing/>
                        <w:rPr>
                          <w:rFonts w:ascii="Calibri" w:eastAsia="+mn-ea" w:hAnsi="Calibri" w:cs="+mn-cs"/>
                          <w:color w:val="000000"/>
                          <w:kern w:val="24"/>
                          <w:szCs w:val="24"/>
                          <w:lang w:val="en-US"/>
                        </w:rPr>
                      </w:pPr>
                    </w:p>
                    <w:p w14:paraId="4992B141" w14:textId="77777777" w:rsidR="0067375E" w:rsidRDefault="0067375E" w:rsidP="003C2C60">
                      <w:pPr>
                        <w:spacing w:after="0" w:line="216" w:lineRule="auto"/>
                        <w:contextualSpacing/>
                      </w:pPr>
                    </w:p>
                  </w:txbxContent>
                </v:textbox>
                <w10:wrap type="topAndBottom" anchorx="margin"/>
              </v:shape>
            </w:pict>
          </mc:Fallback>
        </mc:AlternateContent>
      </w:r>
      <w:r w:rsidR="00862BFE">
        <w:rPr>
          <w:sz w:val="22"/>
          <w:lang w:val="en-CA"/>
        </w:rPr>
        <w:t xml:space="preserve">At RAN4#86 a WF </w:t>
      </w:r>
      <w:r>
        <w:rPr>
          <w:sz w:val="22"/>
          <w:lang w:val="en-CA"/>
        </w:rPr>
        <w:fldChar w:fldCharType="begin"/>
      </w:r>
      <w:r>
        <w:rPr>
          <w:sz w:val="22"/>
          <w:lang w:val="en-CA"/>
        </w:rPr>
        <w:instrText xml:space="preserve"> REF _Ref510448603 \r \h </w:instrText>
      </w:r>
      <w:r>
        <w:rPr>
          <w:sz w:val="22"/>
          <w:lang w:val="en-CA"/>
        </w:rPr>
      </w:r>
      <w:r>
        <w:rPr>
          <w:sz w:val="22"/>
          <w:lang w:val="en-CA"/>
        </w:rPr>
        <w:fldChar w:fldCharType="separate"/>
      </w:r>
      <w:r>
        <w:rPr>
          <w:sz w:val="22"/>
          <w:lang w:val="en-CA"/>
        </w:rPr>
        <w:t>[7]</w:t>
      </w:r>
      <w:r>
        <w:rPr>
          <w:sz w:val="22"/>
          <w:lang w:val="en-CA"/>
        </w:rPr>
        <w:fldChar w:fldCharType="end"/>
      </w:r>
      <w:r>
        <w:rPr>
          <w:sz w:val="22"/>
          <w:lang w:val="en-CA"/>
        </w:rPr>
        <w:t xml:space="preserve">, stating the following, was agreed: </w:t>
      </w:r>
    </w:p>
    <w:p w14:paraId="6EA827A7" w14:textId="09D81C68" w:rsidR="003E3C1B" w:rsidRPr="004B1F14" w:rsidRDefault="00AA4636" w:rsidP="00364887">
      <w:pPr>
        <w:jc w:val="both"/>
        <w:rPr>
          <w:sz w:val="22"/>
          <w:lang w:val="en-CA"/>
        </w:rPr>
      </w:pPr>
      <w:r w:rsidRPr="00640AAC">
        <w:rPr>
          <w:sz w:val="22"/>
          <w:lang w:val="en-CA"/>
        </w:rPr>
        <w:t xml:space="preserve">In this contribution we </w:t>
      </w:r>
      <w:r w:rsidR="00640AAC" w:rsidRPr="00640AAC">
        <w:rPr>
          <w:sz w:val="22"/>
          <w:lang w:val="en-CA"/>
        </w:rPr>
        <w:t>follow up on the WF</w:t>
      </w:r>
      <w:r w:rsidR="0058676A">
        <w:rPr>
          <w:sz w:val="22"/>
          <w:lang w:val="en-CA"/>
        </w:rPr>
        <w:t xml:space="preserve"> </w:t>
      </w:r>
      <w:r w:rsidR="0058676A">
        <w:rPr>
          <w:sz w:val="22"/>
          <w:lang w:val="en-CA"/>
        </w:rPr>
        <w:fldChar w:fldCharType="begin"/>
      </w:r>
      <w:r w:rsidR="0058676A">
        <w:rPr>
          <w:sz w:val="22"/>
          <w:lang w:val="en-CA"/>
        </w:rPr>
        <w:instrText xml:space="preserve"> REF _Ref510448603 \r \h </w:instrText>
      </w:r>
      <w:r w:rsidR="0058676A">
        <w:rPr>
          <w:sz w:val="22"/>
          <w:lang w:val="en-CA"/>
        </w:rPr>
      </w:r>
      <w:r w:rsidR="0058676A">
        <w:rPr>
          <w:sz w:val="22"/>
          <w:lang w:val="en-CA"/>
        </w:rPr>
        <w:fldChar w:fldCharType="separate"/>
      </w:r>
      <w:r w:rsidR="0058676A">
        <w:rPr>
          <w:sz w:val="22"/>
          <w:lang w:val="en-CA"/>
        </w:rPr>
        <w:t>[7]</w:t>
      </w:r>
      <w:r w:rsidR="0058676A">
        <w:rPr>
          <w:sz w:val="22"/>
          <w:lang w:val="en-CA"/>
        </w:rPr>
        <w:fldChar w:fldCharType="end"/>
      </w:r>
      <w:r w:rsidR="00640AAC" w:rsidRPr="00640AAC">
        <w:rPr>
          <w:sz w:val="22"/>
          <w:lang w:val="en-CA"/>
        </w:rPr>
        <w:t xml:space="preserve"> and on our earlier contribution </w:t>
      </w:r>
      <w:r w:rsidR="00640AAC" w:rsidRPr="00640AAC">
        <w:rPr>
          <w:sz w:val="22"/>
          <w:lang w:val="en-CA"/>
        </w:rPr>
        <w:fldChar w:fldCharType="begin"/>
      </w:r>
      <w:r w:rsidR="00640AAC" w:rsidRPr="00640AAC">
        <w:rPr>
          <w:sz w:val="22"/>
          <w:lang w:val="en-CA"/>
        </w:rPr>
        <w:instrText xml:space="preserve"> REF _Ref505958098 \r \h </w:instrText>
      </w:r>
      <w:r w:rsidR="00640AAC">
        <w:rPr>
          <w:sz w:val="22"/>
          <w:lang w:val="en-CA"/>
        </w:rPr>
        <w:instrText xml:space="preserve"> \* MERGEFORMAT </w:instrText>
      </w:r>
      <w:r w:rsidR="00640AAC" w:rsidRPr="00640AAC">
        <w:rPr>
          <w:sz w:val="22"/>
          <w:lang w:val="en-CA"/>
        </w:rPr>
      </w:r>
      <w:r w:rsidR="00640AAC" w:rsidRPr="00640AAC">
        <w:rPr>
          <w:sz w:val="22"/>
          <w:lang w:val="en-CA"/>
        </w:rPr>
        <w:fldChar w:fldCharType="separate"/>
      </w:r>
      <w:r w:rsidR="009C1712">
        <w:rPr>
          <w:sz w:val="22"/>
          <w:lang w:val="en-CA"/>
        </w:rPr>
        <w:t>[2]</w:t>
      </w:r>
      <w:r w:rsidR="00640AAC" w:rsidRPr="00640AAC">
        <w:rPr>
          <w:sz w:val="22"/>
          <w:lang w:val="en-CA"/>
        </w:rPr>
        <w:fldChar w:fldCharType="end"/>
      </w:r>
      <w:r w:rsidR="00640AAC" w:rsidRPr="00640AAC">
        <w:rPr>
          <w:sz w:val="22"/>
          <w:lang w:val="en-CA"/>
        </w:rPr>
        <w:t>, and propose inter-RAT SFTD measurement requirements for the case when there are no competing NR measur</w:t>
      </w:r>
      <w:r w:rsidR="00640AAC">
        <w:rPr>
          <w:sz w:val="22"/>
          <w:lang w:val="en-CA"/>
        </w:rPr>
        <w:t>e</w:t>
      </w:r>
      <w:r w:rsidR="00640AAC" w:rsidRPr="00640AAC">
        <w:rPr>
          <w:sz w:val="22"/>
          <w:lang w:val="en-CA"/>
        </w:rPr>
        <w:t>ments.</w:t>
      </w:r>
    </w:p>
    <w:p w14:paraId="440624D5" w14:textId="77777777" w:rsidR="0089497E" w:rsidRDefault="00B67A0C" w:rsidP="0089497E">
      <w:pPr>
        <w:pStyle w:val="Heading1"/>
        <w:ind w:left="431" w:hanging="431"/>
        <w:rPr>
          <w:szCs w:val="36"/>
          <w:lang w:val="en-CA"/>
        </w:rPr>
      </w:pPr>
      <w:r>
        <w:rPr>
          <w:szCs w:val="36"/>
          <w:lang w:val="en-CA"/>
        </w:rPr>
        <w:t>Discussion</w:t>
      </w:r>
    </w:p>
    <w:p w14:paraId="3ABFE043" w14:textId="531BBB6D" w:rsidR="009C1712" w:rsidRPr="00AB49BC" w:rsidRDefault="009C1712" w:rsidP="00AB49BC">
      <w:pPr>
        <w:pStyle w:val="Heading2"/>
        <w:rPr>
          <w:lang w:val="en-CA"/>
        </w:rPr>
      </w:pPr>
      <w:r>
        <w:rPr>
          <w:lang w:val="en-CA"/>
        </w:rPr>
        <w:t>Measurement Reporting Delay</w:t>
      </w:r>
    </w:p>
    <w:p w14:paraId="6E0B3EDB" w14:textId="77777777" w:rsidR="00B67A0C" w:rsidRDefault="009C1712" w:rsidP="00541F94">
      <w:pPr>
        <w:jc w:val="both"/>
        <w:rPr>
          <w:sz w:val="22"/>
          <w:lang w:val="en-CA"/>
        </w:rPr>
      </w:pPr>
      <w:r>
        <w:rPr>
          <w:sz w:val="22"/>
          <w:lang w:val="en-CA"/>
        </w:rPr>
        <w:t>I</w:t>
      </w:r>
      <w:r w:rsidR="00B67A0C">
        <w:rPr>
          <w:sz w:val="22"/>
          <w:lang w:val="en-CA"/>
        </w:rPr>
        <w:t>nter-RAT SFTD requires the following measurements:</w:t>
      </w:r>
    </w:p>
    <w:p w14:paraId="40775391" w14:textId="77777777" w:rsidR="00062322" w:rsidRDefault="00062322" w:rsidP="00541F94">
      <w:pPr>
        <w:pStyle w:val="ListParagraph"/>
        <w:numPr>
          <w:ilvl w:val="0"/>
          <w:numId w:val="37"/>
        </w:numPr>
        <w:jc w:val="both"/>
        <w:rPr>
          <w:sz w:val="22"/>
          <w:lang w:val="en-CA"/>
        </w:rPr>
      </w:pPr>
      <w:r>
        <w:rPr>
          <w:sz w:val="22"/>
          <w:lang w:val="en-CA"/>
        </w:rPr>
        <w:t>Cell detection of the NR cell</w:t>
      </w:r>
    </w:p>
    <w:p w14:paraId="3CCDACD4" w14:textId="77777777" w:rsidR="00062322" w:rsidRDefault="00062322" w:rsidP="00541F94">
      <w:pPr>
        <w:pStyle w:val="ListParagraph"/>
        <w:numPr>
          <w:ilvl w:val="0"/>
          <w:numId w:val="37"/>
        </w:numPr>
        <w:jc w:val="both"/>
        <w:rPr>
          <w:sz w:val="22"/>
          <w:lang w:val="en-CA"/>
        </w:rPr>
      </w:pPr>
      <w:r>
        <w:rPr>
          <w:sz w:val="22"/>
          <w:lang w:val="en-CA"/>
        </w:rPr>
        <w:t>MIB acquisition of the NR cell</w:t>
      </w:r>
    </w:p>
    <w:p w14:paraId="396C21F9" w14:textId="77777777" w:rsidR="00062322" w:rsidRPr="005D50DD" w:rsidRDefault="00062322" w:rsidP="005D50DD">
      <w:pPr>
        <w:ind w:left="360"/>
        <w:jc w:val="both"/>
        <w:rPr>
          <w:sz w:val="22"/>
          <w:lang w:val="en-CA"/>
        </w:rPr>
      </w:pPr>
    </w:p>
    <w:p w14:paraId="046028F3" w14:textId="77777777" w:rsidR="00062322" w:rsidRDefault="00062322" w:rsidP="00541F94">
      <w:pPr>
        <w:jc w:val="both"/>
        <w:rPr>
          <w:sz w:val="22"/>
          <w:lang w:val="en-CA"/>
        </w:rPr>
      </w:pPr>
      <w:r>
        <w:rPr>
          <w:sz w:val="22"/>
          <w:lang w:val="en-CA"/>
        </w:rPr>
        <w:lastRenderedPageBreak/>
        <w:t xml:space="preserve">Depending on SFTD measurement configuration, the cell detection shall either search for cells at all possible timings within an SMTC period, or shall be confined to configured measurement gaps. The </w:t>
      </w:r>
      <w:r w:rsidR="00D56AAA">
        <w:rPr>
          <w:sz w:val="22"/>
          <w:lang w:val="en-CA"/>
        </w:rPr>
        <w:t xml:space="preserve">inter-RAT SFTD </w:t>
      </w:r>
      <w:r w:rsidR="001A795F">
        <w:rPr>
          <w:sz w:val="22"/>
          <w:lang w:val="en-CA"/>
        </w:rPr>
        <w:t xml:space="preserve">physical layer </w:t>
      </w:r>
      <w:r w:rsidR="00D56AAA">
        <w:rPr>
          <w:sz w:val="22"/>
          <w:lang w:val="en-CA"/>
        </w:rPr>
        <w:t>measurement delay can thus be specified as:</w:t>
      </w:r>
    </w:p>
    <w:p w14:paraId="780F9D6F" w14:textId="15A97A2D" w:rsidR="00062322" w:rsidRPr="00062322" w:rsidRDefault="00062322" w:rsidP="00541F94">
      <w:pPr>
        <w:jc w:val="both"/>
        <w:rPr>
          <w:sz w:val="22"/>
          <w:lang w:val="en-CA"/>
        </w:rPr>
      </w:pPr>
      <w:r>
        <w:rPr>
          <w:sz w:val="22"/>
          <w:lang w:val="en-CA"/>
        </w:rPr>
        <w:t>T</w:t>
      </w:r>
      <w:r w:rsidRPr="00062322">
        <w:rPr>
          <w:sz w:val="22"/>
          <w:vertAlign w:val="subscript"/>
          <w:lang w:val="en-CA"/>
        </w:rPr>
        <w:t>SFTD</w:t>
      </w:r>
      <w:r>
        <w:rPr>
          <w:sz w:val="22"/>
          <w:vertAlign w:val="subscript"/>
          <w:lang w:val="en-CA"/>
        </w:rPr>
        <w:t xml:space="preserve"> </w:t>
      </w:r>
      <w:r>
        <w:rPr>
          <w:sz w:val="22"/>
          <w:lang w:val="en-CA"/>
        </w:rPr>
        <w:t>= T</w:t>
      </w:r>
      <w:r>
        <w:rPr>
          <w:sz w:val="22"/>
          <w:vertAlign w:val="subscript"/>
          <w:lang w:val="en-CA"/>
        </w:rPr>
        <w:t>cell_detection</w:t>
      </w:r>
      <w:r>
        <w:rPr>
          <w:sz w:val="22"/>
          <w:lang w:val="en-CA"/>
        </w:rPr>
        <w:t xml:space="preserve"> + T</w:t>
      </w:r>
      <w:r>
        <w:rPr>
          <w:sz w:val="22"/>
          <w:vertAlign w:val="subscript"/>
          <w:lang w:val="en-CA"/>
        </w:rPr>
        <w:t>MIB</w:t>
      </w:r>
    </w:p>
    <w:p w14:paraId="0A179D25" w14:textId="7A9FAFF5" w:rsidR="00062322" w:rsidRDefault="00D56AAA" w:rsidP="00541F94">
      <w:pPr>
        <w:jc w:val="both"/>
        <w:rPr>
          <w:sz w:val="22"/>
          <w:lang w:val="en-CA"/>
        </w:rPr>
      </w:pPr>
      <w:r>
        <w:rPr>
          <w:sz w:val="22"/>
          <w:lang w:val="en-CA"/>
        </w:rPr>
        <w:t>where T</w:t>
      </w:r>
      <w:r w:rsidRPr="00D56AAA">
        <w:rPr>
          <w:sz w:val="22"/>
          <w:vertAlign w:val="subscript"/>
          <w:lang w:val="en-CA"/>
        </w:rPr>
        <w:t>cell_detection</w:t>
      </w:r>
      <w:r>
        <w:rPr>
          <w:sz w:val="22"/>
          <w:vertAlign w:val="subscript"/>
          <w:lang w:val="en-CA"/>
        </w:rPr>
        <w:t xml:space="preserve"> </w:t>
      </w:r>
      <w:r>
        <w:rPr>
          <w:sz w:val="22"/>
          <w:lang w:val="en-CA"/>
        </w:rPr>
        <w:t>is the time required for cell detection, T</w:t>
      </w:r>
      <w:r w:rsidRPr="00D56AAA">
        <w:rPr>
          <w:sz w:val="22"/>
          <w:vertAlign w:val="subscript"/>
          <w:lang w:val="en-CA"/>
        </w:rPr>
        <w:t>MIB</w:t>
      </w:r>
      <w:r>
        <w:rPr>
          <w:sz w:val="22"/>
          <w:lang w:val="en-CA"/>
        </w:rPr>
        <w:t xml:space="preserve"> is the time needed for SFN acquisition, and T</w:t>
      </w:r>
      <w:r w:rsidRPr="00D56AAA">
        <w:rPr>
          <w:sz w:val="22"/>
          <w:vertAlign w:val="subscript"/>
          <w:lang w:val="en-CA"/>
        </w:rPr>
        <w:t>TD</w:t>
      </w:r>
      <w:r>
        <w:rPr>
          <w:sz w:val="22"/>
          <w:lang w:val="en-CA"/>
        </w:rPr>
        <w:t xml:space="preserve"> is the time needed for determining the time difference between the cells.</w:t>
      </w:r>
    </w:p>
    <w:p w14:paraId="33902510" w14:textId="77777777" w:rsidR="00953C5C" w:rsidRDefault="00953C5C" w:rsidP="00541F94">
      <w:pPr>
        <w:jc w:val="both"/>
        <w:rPr>
          <w:i/>
          <w:sz w:val="22"/>
          <w:lang w:val="en-CA"/>
        </w:rPr>
      </w:pPr>
    </w:p>
    <w:p w14:paraId="5B2E4197" w14:textId="2D47B8FA" w:rsidR="00953C5C" w:rsidRPr="00953C5C" w:rsidRDefault="00953C5C" w:rsidP="00541F94">
      <w:pPr>
        <w:jc w:val="both"/>
        <w:rPr>
          <w:i/>
          <w:sz w:val="22"/>
          <w:lang w:val="en-CA"/>
        </w:rPr>
      </w:pPr>
      <w:r>
        <w:rPr>
          <w:i/>
          <w:sz w:val="22"/>
          <w:lang w:val="en-CA"/>
        </w:rPr>
        <w:t>NR cell belonging to FR1</w:t>
      </w:r>
    </w:p>
    <w:p w14:paraId="46F4449F" w14:textId="4865C78C" w:rsidR="009833F4" w:rsidRDefault="00FF17A2" w:rsidP="00541F94">
      <w:pPr>
        <w:jc w:val="both"/>
        <w:rPr>
          <w:sz w:val="22"/>
          <w:lang w:val="en-CA"/>
        </w:rPr>
      </w:pPr>
      <w:r>
        <w:rPr>
          <w:sz w:val="22"/>
          <w:lang w:val="en-CA"/>
        </w:rPr>
        <w:t xml:space="preserve">In case of measurements without gaps, covering a whole SMTC period </w:t>
      </w:r>
      <w:r w:rsidR="009833F4">
        <w:rPr>
          <w:sz w:val="22"/>
          <w:lang w:val="en-CA"/>
        </w:rPr>
        <w:t xml:space="preserve">once </w:t>
      </w:r>
      <w:r>
        <w:rPr>
          <w:sz w:val="22"/>
          <w:lang w:val="en-CA"/>
        </w:rPr>
        <w:t xml:space="preserve">under the agreed resource restrictions (cell search operating at most 5ms every 20ms) may take 6 </w:t>
      </w:r>
      <w:r w:rsidR="009833F4">
        <w:rPr>
          <w:sz w:val="22"/>
          <w:lang w:val="en-CA"/>
        </w:rPr>
        <w:t xml:space="preserve">SMTCs when assuming that the NR cell search resource is not used for other operations during that time. </w:t>
      </w:r>
      <w:r>
        <w:rPr>
          <w:sz w:val="22"/>
          <w:lang w:val="en-CA"/>
        </w:rPr>
        <w:t xml:space="preserve">See </w:t>
      </w:r>
      <w:r>
        <w:rPr>
          <w:sz w:val="22"/>
          <w:lang w:val="en-CA"/>
        </w:rPr>
        <w:fldChar w:fldCharType="begin"/>
      </w:r>
      <w:r>
        <w:rPr>
          <w:sz w:val="22"/>
          <w:lang w:val="en-CA"/>
        </w:rPr>
        <w:instrText xml:space="preserve"> REF _Ref505958098 \r \h </w:instrText>
      </w:r>
      <w:r w:rsidR="00541F94">
        <w:rPr>
          <w:sz w:val="22"/>
          <w:lang w:val="en-CA"/>
        </w:rPr>
        <w:instrText xml:space="preserve"> \* MERGEFORMAT </w:instrText>
      </w:r>
      <w:r>
        <w:rPr>
          <w:sz w:val="22"/>
          <w:lang w:val="en-CA"/>
        </w:rPr>
      </w:r>
      <w:r>
        <w:rPr>
          <w:sz w:val="22"/>
          <w:lang w:val="en-CA"/>
        </w:rPr>
        <w:fldChar w:fldCharType="separate"/>
      </w:r>
      <w:r w:rsidR="009C1712">
        <w:rPr>
          <w:sz w:val="22"/>
          <w:lang w:val="en-CA"/>
        </w:rPr>
        <w:t>[2]</w:t>
      </w:r>
      <w:r>
        <w:rPr>
          <w:sz w:val="22"/>
          <w:lang w:val="en-CA"/>
        </w:rPr>
        <w:fldChar w:fldCharType="end"/>
      </w:r>
      <w:r>
        <w:rPr>
          <w:sz w:val="22"/>
          <w:lang w:val="en-CA"/>
        </w:rPr>
        <w:t xml:space="preserve"> for</w:t>
      </w:r>
      <w:r w:rsidR="009833F4">
        <w:rPr>
          <w:sz w:val="22"/>
          <w:lang w:val="en-CA"/>
        </w:rPr>
        <w:t xml:space="preserve"> background.</w:t>
      </w:r>
      <w:r w:rsidR="00AB49BC">
        <w:rPr>
          <w:sz w:val="22"/>
          <w:lang w:val="en-CA"/>
        </w:rPr>
        <w:t xml:space="preserve"> </w:t>
      </w:r>
    </w:p>
    <w:p w14:paraId="23F959BC" w14:textId="77777777" w:rsidR="00FF17A2" w:rsidRDefault="009833F4" w:rsidP="00541F94">
      <w:pPr>
        <w:jc w:val="both"/>
        <w:rPr>
          <w:sz w:val="22"/>
          <w:lang w:val="en-CA"/>
        </w:rPr>
      </w:pPr>
      <w:r>
        <w:rPr>
          <w:sz w:val="22"/>
          <w:lang w:val="en-CA"/>
        </w:rPr>
        <w:t xml:space="preserve">In case of measurements confined to measurement gaps, and assuming that the SSB associated with the cell falls within the effective part of a measurement gap, </w:t>
      </w:r>
      <w:r w:rsidR="002555B2">
        <w:rPr>
          <w:sz w:val="22"/>
          <w:lang w:val="en-CA"/>
        </w:rPr>
        <w:t xml:space="preserve">cell detection </w:t>
      </w:r>
      <w:r>
        <w:rPr>
          <w:sz w:val="22"/>
          <w:lang w:val="en-CA"/>
        </w:rPr>
        <w:t>may take 1 SMTC fo</w:t>
      </w:r>
      <w:r w:rsidR="005C78BC">
        <w:rPr>
          <w:sz w:val="22"/>
          <w:lang w:val="en-CA"/>
        </w:rPr>
        <w:t>r each attempt</w:t>
      </w:r>
      <w:r>
        <w:rPr>
          <w:sz w:val="22"/>
          <w:lang w:val="en-CA"/>
        </w:rPr>
        <w:t xml:space="preserve"> when assuming that all measurement gaps </w:t>
      </w:r>
      <w:r w:rsidR="00B56979">
        <w:rPr>
          <w:sz w:val="22"/>
          <w:lang w:val="en-CA"/>
        </w:rPr>
        <w:t xml:space="preserve">as well as the NR cell search resource </w:t>
      </w:r>
      <w:r>
        <w:rPr>
          <w:sz w:val="22"/>
          <w:lang w:val="en-CA"/>
        </w:rPr>
        <w:t>can be used for SFTD measurements.</w:t>
      </w:r>
    </w:p>
    <w:p w14:paraId="2FF45033" w14:textId="062B1FFA" w:rsidR="00D56AAA" w:rsidRDefault="0076197F" w:rsidP="00541F94">
      <w:pPr>
        <w:jc w:val="both"/>
        <w:rPr>
          <w:sz w:val="22"/>
          <w:lang w:val="en-CA"/>
        </w:rPr>
      </w:pPr>
      <w:r>
        <w:rPr>
          <w:sz w:val="22"/>
          <w:lang w:val="en-CA"/>
        </w:rPr>
        <w:t>S</w:t>
      </w:r>
      <w:r w:rsidR="009833F4">
        <w:rPr>
          <w:sz w:val="22"/>
          <w:lang w:val="en-CA"/>
        </w:rPr>
        <w:t>ide condition on SCH_Ês/Iot ≥ -3dB</w:t>
      </w:r>
      <w:r w:rsidR="004D6C3C">
        <w:rPr>
          <w:sz w:val="22"/>
          <w:lang w:val="en-CA"/>
        </w:rPr>
        <w:t xml:space="preserve"> correspond</w:t>
      </w:r>
      <w:r>
        <w:rPr>
          <w:sz w:val="22"/>
          <w:lang w:val="en-CA"/>
        </w:rPr>
        <w:t>s</w:t>
      </w:r>
      <w:r w:rsidR="004D6C3C">
        <w:rPr>
          <w:sz w:val="22"/>
          <w:lang w:val="en-CA"/>
        </w:rPr>
        <w:t xml:space="preserve"> to that the </w:t>
      </w:r>
      <w:r w:rsidR="005C78BC">
        <w:rPr>
          <w:sz w:val="22"/>
          <w:lang w:val="en-CA"/>
        </w:rPr>
        <w:t xml:space="preserve">PSS/SSS </w:t>
      </w:r>
      <w:r w:rsidR="004D6C3C">
        <w:rPr>
          <w:sz w:val="22"/>
          <w:lang w:val="en-CA"/>
        </w:rPr>
        <w:t xml:space="preserve">is detectable in one attempt </w:t>
      </w:r>
      <w:r w:rsidR="002C0C18">
        <w:rPr>
          <w:sz w:val="22"/>
          <w:lang w:val="en-CA"/>
        </w:rPr>
        <w:t xml:space="preserve">(cf. </w:t>
      </w:r>
      <w:r w:rsidR="002C0C18">
        <w:rPr>
          <w:sz w:val="22"/>
          <w:lang w:val="en-CA"/>
        </w:rPr>
        <w:fldChar w:fldCharType="begin"/>
      </w:r>
      <w:r w:rsidR="002C0C18">
        <w:rPr>
          <w:sz w:val="22"/>
          <w:lang w:val="en-CA"/>
        </w:rPr>
        <w:instrText xml:space="preserve"> REF _Ref505962498 \r \h </w:instrText>
      </w:r>
      <w:r w:rsidR="00541F94">
        <w:rPr>
          <w:sz w:val="22"/>
          <w:lang w:val="en-CA"/>
        </w:rPr>
        <w:instrText xml:space="preserve"> \* MERGEFORMAT </w:instrText>
      </w:r>
      <w:r w:rsidR="002C0C18">
        <w:rPr>
          <w:sz w:val="22"/>
          <w:lang w:val="en-CA"/>
        </w:rPr>
      </w:r>
      <w:r w:rsidR="002C0C18">
        <w:rPr>
          <w:sz w:val="22"/>
          <w:lang w:val="en-CA"/>
        </w:rPr>
        <w:fldChar w:fldCharType="separate"/>
      </w:r>
      <w:r w:rsidR="009C1712">
        <w:rPr>
          <w:sz w:val="22"/>
          <w:lang w:val="en-CA"/>
        </w:rPr>
        <w:t>[3]</w:t>
      </w:r>
      <w:r w:rsidR="002C0C18">
        <w:rPr>
          <w:sz w:val="22"/>
          <w:lang w:val="en-CA"/>
        </w:rPr>
        <w:fldChar w:fldCharType="end"/>
      </w:r>
      <w:r w:rsidR="002C0C18">
        <w:rPr>
          <w:sz w:val="22"/>
          <w:lang w:val="en-CA"/>
        </w:rPr>
        <w:fldChar w:fldCharType="begin"/>
      </w:r>
      <w:r w:rsidR="002C0C18">
        <w:rPr>
          <w:sz w:val="22"/>
          <w:lang w:val="en-CA"/>
        </w:rPr>
        <w:instrText xml:space="preserve"> REF _Ref505968841 \r \h </w:instrText>
      </w:r>
      <w:r w:rsidR="00541F94">
        <w:rPr>
          <w:sz w:val="22"/>
          <w:lang w:val="en-CA"/>
        </w:rPr>
        <w:instrText xml:space="preserve"> \* MERGEFORMAT </w:instrText>
      </w:r>
      <w:r w:rsidR="002C0C18">
        <w:rPr>
          <w:sz w:val="22"/>
          <w:lang w:val="en-CA"/>
        </w:rPr>
      </w:r>
      <w:r w:rsidR="002C0C18">
        <w:rPr>
          <w:sz w:val="22"/>
          <w:lang w:val="en-CA"/>
        </w:rPr>
        <w:fldChar w:fldCharType="separate"/>
      </w:r>
      <w:r w:rsidR="009C1712">
        <w:rPr>
          <w:sz w:val="22"/>
          <w:lang w:val="en-CA"/>
        </w:rPr>
        <w:t>[4]</w:t>
      </w:r>
      <w:r w:rsidR="002C0C18">
        <w:rPr>
          <w:sz w:val="22"/>
          <w:lang w:val="en-CA"/>
        </w:rPr>
        <w:fldChar w:fldCharType="end"/>
      </w:r>
      <w:r w:rsidR="002C0C18">
        <w:rPr>
          <w:sz w:val="22"/>
          <w:lang w:val="en-CA"/>
        </w:rPr>
        <w:t>)</w:t>
      </w:r>
      <w:r w:rsidR="005C78BC">
        <w:rPr>
          <w:sz w:val="22"/>
          <w:lang w:val="en-CA"/>
        </w:rPr>
        <w:t xml:space="preserve">. </w:t>
      </w:r>
      <w:r w:rsidR="002C0C18">
        <w:rPr>
          <w:sz w:val="22"/>
          <w:lang w:val="en-CA"/>
        </w:rPr>
        <w:t>However, when executing the cell detection, most likely a free-running RSSI-base</w:t>
      </w:r>
      <w:r w:rsidR="006A4CEC">
        <w:rPr>
          <w:sz w:val="22"/>
          <w:lang w:val="en-CA"/>
        </w:rPr>
        <w:t>d</w:t>
      </w:r>
      <w:r w:rsidR="002C0C18">
        <w:rPr>
          <w:sz w:val="22"/>
          <w:lang w:val="en-CA"/>
        </w:rPr>
        <w:t xml:space="preserve"> AGC will have to be used</w:t>
      </w:r>
      <w:r w:rsidR="006A4CEC">
        <w:rPr>
          <w:sz w:val="22"/>
          <w:lang w:val="en-CA"/>
        </w:rPr>
        <w:t xml:space="preserve"> at least initially</w:t>
      </w:r>
      <w:r w:rsidR="002C0C18">
        <w:rPr>
          <w:sz w:val="22"/>
          <w:lang w:val="en-CA"/>
        </w:rPr>
        <w:t xml:space="preserve">. </w:t>
      </w:r>
      <w:r w:rsidR="006A4CEC">
        <w:rPr>
          <w:sz w:val="22"/>
          <w:lang w:val="en-CA"/>
        </w:rPr>
        <w:t>This may result in</w:t>
      </w:r>
      <w:r w:rsidR="002C0C18">
        <w:rPr>
          <w:sz w:val="22"/>
          <w:lang w:val="en-CA"/>
        </w:rPr>
        <w:t xml:space="preserve"> clipping and occasionally noise depending on that the gain setting is </w:t>
      </w:r>
      <w:r w:rsidR="00541F94">
        <w:rPr>
          <w:sz w:val="22"/>
          <w:lang w:val="en-CA"/>
        </w:rPr>
        <w:t>lagging and thus non-optimum. Therefore, we suggest that two PSS/SSS detection attempts are considered</w:t>
      </w:r>
      <w:r w:rsidR="006A4CEC">
        <w:rPr>
          <w:sz w:val="22"/>
          <w:lang w:val="en-CA"/>
        </w:rPr>
        <w:t xml:space="preserve"> for the cell detection part of SFTD.</w:t>
      </w:r>
    </w:p>
    <w:p w14:paraId="4AB57245" w14:textId="77777777" w:rsidR="00541F94" w:rsidRDefault="006A4CEC" w:rsidP="000D3F71">
      <w:pPr>
        <w:spacing w:after="0"/>
        <w:jc w:val="both"/>
        <w:rPr>
          <w:sz w:val="22"/>
          <w:lang w:val="en-CA"/>
        </w:rPr>
      </w:pPr>
      <w:r>
        <w:rPr>
          <w:b/>
          <w:sz w:val="22"/>
          <w:lang w:val="en-CA"/>
        </w:rPr>
        <w:t xml:space="preserve">Proposal </w:t>
      </w:r>
      <w:r w:rsidR="005D50DD">
        <w:rPr>
          <w:b/>
          <w:sz w:val="22"/>
          <w:lang w:val="en-CA"/>
        </w:rPr>
        <w:t>1</w:t>
      </w:r>
      <w:r w:rsidR="00541F94">
        <w:rPr>
          <w:b/>
          <w:sz w:val="22"/>
          <w:lang w:val="en-CA"/>
        </w:rPr>
        <w:t>:</w:t>
      </w:r>
      <w:r w:rsidR="00541F94">
        <w:rPr>
          <w:sz w:val="22"/>
          <w:lang w:val="en-CA"/>
        </w:rPr>
        <w:t xml:space="preserve"> For </w:t>
      </w:r>
      <w:r w:rsidR="005D50DD">
        <w:rPr>
          <w:sz w:val="22"/>
          <w:lang w:val="en-CA"/>
        </w:rPr>
        <w:t xml:space="preserve">FR1, and </w:t>
      </w:r>
      <w:r w:rsidR="00541F94">
        <w:rPr>
          <w:sz w:val="22"/>
          <w:lang w:val="en-CA"/>
        </w:rPr>
        <w:t>the scenario where there are no NR measurements competing for r</w:t>
      </w:r>
      <w:r>
        <w:rPr>
          <w:sz w:val="22"/>
          <w:lang w:val="en-CA"/>
        </w:rPr>
        <w:t>esources, the cell detection delay, under the side condition of SCH Ês/Iot ≥ -3dB</w:t>
      </w:r>
      <w:r w:rsidR="00CF4CA1">
        <w:rPr>
          <w:sz w:val="22"/>
          <w:lang w:val="en-CA"/>
        </w:rPr>
        <w:t>,</w:t>
      </w:r>
      <w:r>
        <w:rPr>
          <w:sz w:val="22"/>
          <w:lang w:val="en-CA"/>
        </w:rPr>
        <w:t xml:space="preserve"> shall be:</w:t>
      </w:r>
    </w:p>
    <w:p w14:paraId="2DED8E52" w14:textId="77777777" w:rsidR="006A4CEC" w:rsidRDefault="006A4CEC" w:rsidP="000D3F71">
      <w:pPr>
        <w:pStyle w:val="ListParagraph"/>
        <w:numPr>
          <w:ilvl w:val="0"/>
          <w:numId w:val="38"/>
        </w:numPr>
        <w:jc w:val="both"/>
        <w:rPr>
          <w:sz w:val="22"/>
          <w:lang w:val="en-CA"/>
        </w:rPr>
      </w:pPr>
      <w:r>
        <w:rPr>
          <w:sz w:val="22"/>
          <w:lang w:val="en-CA"/>
        </w:rPr>
        <w:t xml:space="preserve">For measurements not confined to measurement gaps: </w:t>
      </w:r>
      <w:r w:rsidR="00984F53">
        <w:rPr>
          <w:sz w:val="22"/>
          <w:lang w:val="en-CA"/>
        </w:rPr>
        <w:tab/>
      </w:r>
      <w:r>
        <w:rPr>
          <w:sz w:val="22"/>
          <w:lang w:val="en-CA"/>
        </w:rPr>
        <w:t>T</w:t>
      </w:r>
      <w:r w:rsidRPr="006A4CEC">
        <w:rPr>
          <w:sz w:val="22"/>
          <w:vertAlign w:val="subscript"/>
          <w:lang w:val="en-CA"/>
        </w:rPr>
        <w:t xml:space="preserve">cell_detection </w:t>
      </w:r>
      <w:r w:rsidR="00CF4CA1">
        <w:rPr>
          <w:sz w:val="22"/>
          <w:lang w:val="en-CA"/>
        </w:rPr>
        <w:t xml:space="preserve">= </w:t>
      </w:r>
      <w:r w:rsidR="008E2E92">
        <w:rPr>
          <w:sz w:val="22"/>
          <w:lang w:val="en-CA"/>
        </w:rPr>
        <w:t>[</w:t>
      </w:r>
      <w:r>
        <w:rPr>
          <w:sz w:val="22"/>
          <w:lang w:val="en-CA"/>
        </w:rPr>
        <w:t>12</w:t>
      </w:r>
      <w:r w:rsidR="008E2E92">
        <w:rPr>
          <w:sz w:val="22"/>
          <w:lang w:val="en-CA"/>
        </w:rPr>
        <w:t>]</w:t>
      </w:r>
      <w:r>
        <w:rPr>
          <w:sz w:val="22"/>
          <w:lang w:val="en-CA"/>
        </w:rPr>
        <w:t xml:space="preserve"> SMTCs</w:t>
      </w:r>
    </w:p>
    <w:p w14:paraId="0D799DAF" w14:textId="24E1045B" w:rsidR="00CF4CA1" w:rsidRPr="000B0670" w:rsidRDefault="006A4CEC" w:rsidP="000D3F71">
      <w:pPr>
        <w:pStyle w:val="ListParagraph"/>
        <w:numPr>
          <w:ilvl w:val="0"/>
          <w:numId w:val="38"/>
        </w:numPr>
        <w:jc w:val="both"/>
        <w:rPr>
          <w:sz w:val="22"/>
          <w:lang w:val="en-CA"/>
        </w:rPr>
      </w:pPr>
      <w:r>
        <w:rPr>
          <w:sz w:val="22"/>
          <w:lang w:val="en-CA"/>
        </w:rPr>
        <w:t xml:space="preserve">For measurements confined to measurement gaps: </w:t>
      </w:r>
      <w:r w:rsidR="00984F53">
        <w:rPr>
          <w:sz w:val="22"/>
          <w:lang w:val="en-CA"/>
        </w:rPr>
        <w:tab/>
      </w:r>
      <w:r w:rsidR="00984F53">
        <w:rPr>
          <w:sz w:val="22"/>
          <w:lang w:val="en-CA"/>
        </w:rPr>
        <w:tab/>
      </w:r>
      <w:r>
        <w:rPr>
          <w:sz w:val="22"/>
          <w:lang w:val="en-CA"/>
        </w:rPr>
        <w:t>T</w:t>
      </w:r>
      <w:r w:rsidRPr="006A4CEC">
        <w:rPr>
          <w:sz w:val="22"/>
          <w:vertAlign w:val="subscript"/>
          <w:lang w:val="en-CA"/>
        </w:rPr>
        <w:t xml:space="preserve">cell_detection </w:t>
      </w:r>
      <w:r>
        <w:rPr>
          <w:sz w:val="22"/>
          <w:lang w:val="en-CA"/>
        </w:rPr>
        <w:t xml:space="preserve">= </w:t>
      </w:r>
      <w:r w:rsidR="000B0670">
        <w:rPr>
          <w:sz w:val="22"/>
          <w:lang w:val="en-CA"/>
        </w:rPr>
        <w:t>max(</w:t>
      </w:r>
      <w:r w:rsidR="008E2E92">
        <w:rPr>
          <w:sz w:val="22"/>
          <w:lang w:val="en-CA"/>
        </w:rPr>
        <w:t>[</w:t>
      </w:r>
      <w:r w:rsidR="000B0670">
        <w:rPr>
          <w:sz w:val="22"/>
          <w:lang w:val="en-CA"/>
        </w:rPr>
        <w:t>2</w:t>
      </w:r>
      <w:r w:rsidR="008E2E92">
        <w:rPr>
          <w:sz w:val="22"/>
          <w:lang w:val="en-CA"/>
        </w:rPr>
        <w:t>]</w:t>
      </w:r>
      <w:r w:rsidR="000B0670">
        <w:rPr>
          <w:sz w:val="22"/>
          <w:lang w:val="en-CA"/>
        </w:rPr>
        <w:t xml:space="preserve"> MGRP, </w:t>
      </w:r>
      <w:r w:rsidR="008E2E92">
        <w:rPr>
          <w:sz w:val="22"/>
          <w:lang w:val="en-CA"/>
        </w:rPr>
        <w:t>[</w:t>
      </w:r>
      <w:r>
        <w:rPr>
          <w:sz w:val="22"/>
          <w:lang w:val="en-CA"/>
        </w:rPr>
        <w:t>2</w:t>
      </w:r>
      <w:r w:rsidR="008E2E92">
        <w:rPr>
          <w:sz w:val="22"/>
          <w:lang w:val="en-CA"/>
        </w:rPr>
        <w:t>]</w:t>
      </w:r>
      <w:r>
        <w:rPr>
          <w:sz w:val="22"/>
          <w:lang w:val="en-CA"/>
        </w:rPr>
        <w:t xml:space="preserve"> SMTCs</w:t>
      </w:r>
      <w:r w:rsidR="000B0670">
        <w:rPr>
          <w:sz w:val="22"/>
          <w:lang w:val="en-CA"/>
        </w:rPr>
        <w:t>)</w:t>
      </w:r>
      <w:r w:rsidR="000B0670" w:rsidRPr="000B0670">
        <w:rPr>
          <w:sz w:val="22"/>
          <w:lang w:val="en-CA"/>
        </w:rPr>
        <w:t xml:space="preserve"> </w:t>
      </w:r>
      <w:r w:rsidR="00CF4CA1" w:rsidRPr="000B0670">
        <w:rPr>
          <w:sz w:val="22"/>
          <w:lang w:val="en-CA"/>
        </w:rPr>
        <w:t xml:space="preserve"> </w:t>
      </w:r>
    </w:p>
    <w:p w14:paraId="0DA2F767" w14:textId="2FAD3C19" w:rsidR="00495DE0" w:rsidRDefault="00495DE0" w:rsidP="000D3F71">
      <w:pPr>
        <w:jc w:val="both"/>
        <w:rPr>
          <w:sz w:val="22"/>
          <w:lang w:val="en-CA"/>
        </w:rPr>
      </w:pPr>
      <w:r>
        <w:rPr>
          <w:sz w:val="22"/>
          <w:lang w:val="en-CA"/>
        </w:rPr>
        <w:t>For MIB decoding, it is first required to correctly identify the SSB index via the DM-RS sequence. At RAN4</w:t>
      </w:r>
      <w:r w:rsidR="005D50DD">
        <w:rPr>
          <w:sz w:val="22"/>
          <w:lang w:val="en-CA"/>
        </w:rPr>
        <w:t xml:space="preserve"> AH-</w:t>
      </w:r>
      <w:r>
        <w:rPr>
          <w:sz w:val="22"/>
          <w:lang w:val="en-CA"/>
        </w:rPr>
        <w:t xml:space="preserve">1801 companies provided simulation results for joint SSB index and MIB decoding (e.g. </w:t>
      </w:r>
      <w:r>
        <w:rPr>
          <w:sz w:val="22"/>
          <w:lang w:val="en-CA"/>
        </w:rPr>
        <w:fldChar w:fldCharType="begin"/>
      </w:r>
      <w:r>
        <w:rPr>
          <w:sz w:val="22"/>
          <w:lang w:val="en-CA"/>
        </w:rPr>
        <w:instrText xml:space="preserve"> REF _Ref505974321 \r \h </w:instrText>
      </w:r>
      <w:r w:rsidR="000D3F71">
        <w:rPr>
          <w:sz w:val="22"/>
          <w:lang w:val="en-CA"/>
        </w:rPr>
        <w:instrText xml:space="preserve"> \* MERGEFORMAT </w:instrText>
      </w:r>
      <w:r>
        <w:rPr>
          <w:sz w:val="22"/>
          <w:lang w:val="en-CA"/>
        </w:rPr>
      </w:r>
      <w:r>
        <w:rPr>
          <w:sz w:val="22"/>
          <w:lang w:val="en-CA"/>
        </w:rPr>
        <w:fldChar w:fldCharType="separate"/>
      </w:r>
      <w:r w:rsidR="009C1712">
        <w:rPr>
          <w:sz w:val="22"/>
          <w:lang w:val="en-CA"/>
        </w:rPr>
        <w:t>[5]</w:t>
      </w:r>
      <w:r>
        <w:rPr>
          <w:sz w:val="22"/>
          <w:lang w:val="en-CA"/>
        </w:rPr>
        <w:fldChar w:fldCharType="end"/>
      </w:r>
      <w:r>
        <w:rPr>
          <w:sz w:val="22"/>
          <w:lang w:val="en-CA"/>
        </w:rPr>
        <w:fldChar w:fldCharType="begin"/>
      </w:r>
      <w:r>
        <w:rPr>
          <w:sz w:val="22"/>
          <w:lang w:val="en-CA"/>
        </w:rPr>
        <w:instrText xml:space="preserve"> REF _Ref505974323 \r \h </w:instrText>
      </w:r>
      <w:r w:rsidR="000D3F71">
        <w:rPr>
          <w:sz w:val="22"/>
          <w:lang w:val="en-CA"/>
        </w:rPr>
        <w:instrText xml:space="preserve"> \* MERGEFORMAT </w:instrText>
      </w:r>
      <w:r>
        <w:rPr>
          <w:sz w:val="22"/>
          <w:lang w:val="en-CA"/>
        </w:rPr>
      </w:r>
      <w:r>
        <w:rPr>
          <w:sz w:val="22"/>
          <w:lang w:val="en-CA"/>
        </w:rPr>
        <w:fldChar w:fldCharType="separate"/>
      </w:r>
      <w:r w:rsidR="009C1712">
        <w:rPr>
          <w:sz w:val="22"/>
          <w:lang w:val="en-CA"/>
        </w:rPr>
        <w:t>[6]</w:t>
      </w:r>
      <w:r>
        <w:rPr>
          <w:sz w:val="22"/>
          <w:lang w:val="en-CA"/>
        </w:rPr>
        <w:fldChar w:fldCharType="end"/>
      </w:r>
      <w:r>
        <w:rPr>
          <w:sz w:val="22"/>
          <w:lang w:val="en-CA"/>
        </w:rPr>
        <w:t>), but figures were either for o</w:t>
      </w:r>
      <w:r w:rsidR="00CF4CA1">
        <w:rPr>
          <w:sz w:val="22"/>
          <w:lang w:val="en-CA"/>
        </w:rPr>
        <w:t>ther SINR points, or for a</w:t>
      </w:r>
      <w:r>
        <w:rPr>
          <w:sz w:val="22"/>
          <w:lang w:val="en-CA"/>
        </w:rPr>
        <w:t xml:space="preserve"> higher percentile than the 95</w:t>
      </w:r>
      <w:r w:rsidRPr="00495DE0">
        <w:rPr>
          <w:sz w:val="22"/>
          <w:vertAlign w:val="superscript"/>
          <w:lang w:val="en-CA"/>
        </w:rPr>
        <w:t>th</w:t>
      </w:r>
      <w:r>
        <w:rPr>
          <w:sz w:val="22"/>
          <w:lang w:val="en-CA"/>
        </w:rPr>
        <w:t xml:space="preserve"> needed in order to arrive at 90 percent success rate for inter-RAT SFTD. Shaving off the numbers with respect to the side condition of Ês/Iot ≥ -3dB, and interpolating between</w:t>
      </w:r>
      <w:r w:rsidR="00CF4CA1">
        <w:rPr>
          <w:sz w:val="22"/>
          <w:lang w:val="en-CA"/>
        </w:rPr>
        <w:t xml:space="preserve"> the SINR results, it is reasonable to assume that two attempts are needed to decode SSB index and MIB.</w:t>
      </w:r>
    </w:p>
    <w:p w14:paraId="298E5066" w14:textId="77777777" w:rsidR="00953C5C" w:rsidRDefault="00953C5C" w:rsidP="00953C5C">
      <w:pPr>
        <w:spacing w:after="0"/>
        <w:jc w:val="both"/>
        <w:rPr>
          <w:sz w:val="22"/>
          <w:lang w:val="en-CA"/>
        </w:rPr>
      </w:pPr>
      <w:r>
        <w:rPr>
          <w:b/>
          <w:sz w:val="22"/>
          <w:lang w:val="en-CA"/>
        </w:rPr>
        <w:t>Proposal 2:</w:t>
      </w:r>
      <w:r>
        <w:rPr>
          <w:sz w:val="22"/>
          <w:lang w:val="en-CA"/>
        </w:rPr>
        <w:t xml:space="preserve"> For FR1, and the scenario where there are no NR measurements competing for resources, the MIB detection delay, under the side condition of SCH Ês/Iot ≥ -3dB, shall be:</w:t>
      </w:r>
    </w:p>
    <w:p w14:paraId="53AF2149" w14:textId="77777777" w:rsidR="00953C5C" w:rsidRDefault="00953C5C" w:rsidP="00953C5C">
      <w:pPr>
        <w:pStyle w:val="ListParagraph"/>
        <w:numPr>
          <w:ilvl w:val="0"/>
          <w:numId w:val="38"/>
        </w:numPr>
        <w:jc w:val="both"/>
        <w:rPr>
          <w:sz w:val="22"/>
          <w:lang w:val="en-CA"/>
        </w:rPr>
      </w:pPr>
      <w:r>
        <w:rPr>
          <w:sz w:val="22"/>
          <w:lang w:val="en-CA"/>
        </w:rPr>
        <w:t>For measurements not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lang w:val="en-CA"/>
        </w:rPr>
        <w:t xml:space="preserve"> [</w:t>
      </w:r>
      <w:r>
        <w:rPr>
          <w:sz w:val="22"/>
          <w:vertAlign w:val="subscript"/>
          <w:lang w:val="en-CA"/>
        </w:rPr>
        <w:t xml:space="preserve"> </w:t>
      </w:r>
      <w:r>
        <w:rPr>
          <w:sz w:val="22"/>
          <w:lang w:val="en-CA"/>
        </w:rPr>
        <w:t>2] SMTCs</w:t>
      </w:r>
    </w:p>
    <w:p w14:paraId="23E75CAE" w14:textId="7D2AB605" w:rsidR="00953C5C" w:rsidRPr="00953C5C" w:rsidRDefault="00953C5C" w:rsidP="000D3F71">
      <w:pPr>
        <w:pStyle w:val="ListParagraph"/>
        <w:numPr>
          <w:ilvl w:val="0"/>
          <w:numId w:val="38"/>
        </w:numPr>
        <w:jc w:val="both"/>
        <w:rPr>
          <w:sz w:val="22"/>
          <w:lang w:val="en-CA"/>
        </w:rPr>
      </w:pPr>
      <w:r>
        <w:rPr>
          <w:sz w:val="22"/>
          <w:lang w:val="en-CA"/>
        </w:rPr>
        <w:t>For measurements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vertAlign w:val="subscript"/>
          <w:lang w:val="en-CA"/>
        </w:rPr>
        <w:t xml:space="preserve"> </w:t>
      </w:r>
      <w:r>
        <w:rPr>
          <w:sz w:val="22"/>
          <w:lang w:val="en-CA"/>
        </w:rPr>
        <w:t>max([2] MGRP, [2] SMTCs)</w:t>
      </w:r>
    </w:p>
    <w:p w14:paraId="28796763" w14:textId="77777777" w:rsidR="00953C5C" w:rsidRDefault="00953C5C" w:rsidP="000D3F71">
      <w:pPr>
        <w:jc w:val="both"/>
        <w:rPr>
          <w:i/>
          <w:sz w:val="22"/>
          <w:lang w:val="en-CA"/>
        </w:rPr>
      </w:pPr>
    </w:p>
    <w:p w14:paraId="781CB54A" w14:textId="4D35EAB1" w:rsidR="00953C5C" w:rsidRDefault="00953C5C" w:rsidP="000D3F71">
      <w:pPr>
        <w:jc w:val="both"/>
        <w:rPr>
          <w:sz w:val="22"/>
          <w:lang w:val="en-CA"/>
        </w:rPr>
      </w:pPr>
      <w:r>
        <w:rPr>
          <w:i/>
          <w:sz w:val="22"/>
          <w:lang w:val="en-CA"/>
        </w:rPr>
        <w:t>NR cell belonging to FR2</w:t>
      </w:r>
    </w:p>
    <w:p w14:paraId="66724DF8" w14:textId="00D1978B" w:rsidR="00953C5C" w:rsidRDefault="00953C5C" w:rsidP="00953C5C">
      <w:pPr>
        <w:jc w:val="both"/>
        <w:rPr>
          <w:sz w:val="22"/>
          <w:lang w:val="en-CA"/>
        </w:rPr>
      </w:pPr>
      <w:r>
        <w:rPr>
          <w:sz w:val="22"/>
          <w:lang w:val="en-CA"/>
        </w:rPr>
        <w:t xml:space="preserve">For FR2, when UE Rx beam sweeping is used, more time </w:t>
      </w:r>
      <w:r w:rsidR="00C16A76">
        <w:rPr>
          <w:sz w:val="22"/>
          <w:lang w:val="en-CA"/>
        </w:rPr>
        <w:t>may</w:t>
      </w:r>
      <w:r>
        <w:rPr>
          <w:sz w:val="22"/>
          <w:lang w:val="en-CA"/>
        </w:rPr>
        <w:t xml:space="preserve"> be needed for cell detection. Particularly, if the UE has to sweep N beams, the cell detection time needs to be extended by a factor N</w:t>
      </w:r>
      <w:r w:rsidR="00413CDC" w:rsidRPr="00413CDC">
        <w:rPr>
          <w:sz w:val="22"/>
          <w:vertAlign w:val="subscript"/>
          <w:lang w:val="en-CA"/>
        </w:rPr>
        <w:t>RXBS</w:t>
      </w:r>
      <w:r>
        <w:rPr>
          <w:sz w:val="22"/>
          <w:lang w:val="en-CA"/>
        </w:rPr>
        <w:t>.</w:t>
      </w:r>
      <w:r w:rsidR="00C16A76">
        <w:rPr>
          <w:sz w:val="22"/>
          <w:lang w:val="en-CA"/>
        </w:rPr>
        <w:t xml:space="preserve"> UE Rx beam sweeping is up to UE implementation, and different implementations may sweep different number of beams.</w:t>
      </w:r>
      <w:r w:rsidR="00FF7D90">
        <w:rPr>
          <w:sz w:val="22"/>
          <w:lang w:val="en-CA"/>
        </w:rPr>
        <w:t xml:space="preserve"> The parameter value of N</w:t>
      </w:r>
      <w:r w:rsidR="00FF7D90" w:rsidRPr="00413CDC">
        <w:rPr>
          <w:sz w:val="22"/>
          <w:vertAlign w:val="subscript"/>
          <w:lang w:val="en-CA"/>
        </w:rPr>
        <w:t>RXBS</w:t>
      </w:r>
      <w:r w:rsidR="00FF7D90">
        <w:rPr>
          <w:sz w:val="22"/>
          <w:lang w:val="en-CA"/>
        </w:rPr>
        <w:t xml:space="preserve"> is TBD.</w:t>
      </w:r>
      <w:r w:rsidR="00C16A76">
        <w:rPr>
          <w:sz w:val="22"/>
          <w:lang w:val="en-CA"/>
        </w:rPr>
        <w:t xml:space="preserve"> </w:t>
      </w:r>
    </w:p>
    <w:p w14:paraId="48482EA5" w14:textId="31013C42" w:rsidR="00953C5C" w:rsidRDefault="00953C5C" w:rsidP="00953C5C">
      <w:pPr>
        <w:spacing w:after="0"/>
        <w:jc w:val="both"/>
        <w:rPr>
          <w:sz w:val="22"/>
          <w:lang w:val="en-CA"/>
        </w:rPr>
      </w:pPr>
      <w:r>
        <w:rPr>
          <w:b/>
          <w:sz w:val="22"/>
          <w:lang w:val="en-CA"/>
        </w:rPr>
        <w:t>Proposal 3:</w:t>
      </w:r>
      <w:r>
        <w:rPr>
          <w:sz w:val="22"/>
          <w:lang w:val="en-CA"/>
        </w:rPr>
        <w:t xml:space="preserve"> For FR2, and the scenario where there are no NR measurements competing for resources, the cell detection delay, under the side condition of SCH Ês/Iot ≥ -3dB, and the assumption that the UE has to sweep </w:t>
      </w:r>
      <w:r w:rsidR="00A31D1E">
        <w:rPr>
          <w:sz w:val="22"/>
          <w:lang w:val="en-CA"/>
        </w:rPr>
        <w:t>N</w:t>
      </w:r>
      <w:r w:rsidR="00A31D1E" w:rsidRPr="00413CDC">
        <w:rPr>
          <w:sz w:val="22"/>
          <w:vertAlign w:val="subscript"/>
          <w:lang w:val="en-CA"/>
        </w:rPr>
        <w:t>RXBS</w:t>
      </w:r>
      <w:r w:rsidR="00A31D1E">
        <w:rPr>
          <w:sz w:val="22"/>
          <w:lang w:val="en-CA"/>
        </w:rPr>
        <w:t xml:space="preserve"> sets of Rx </w:t>
      </w:r>
      <w:r>
        <w:rPr>
          <w:sz w:val="22"/>
          <w:lang w:val="en-CA"/>
        </w:rPr>
        <w:t>beams, shall be:</w:t>
      </w:r>
    </w:p>
    <w:p w14:paraId="143246F0" w14:textId="2CF702F9" w:rsidR="00953C5C" w:rsidRDefault="00953C5C" w:rsidP="00953C5C">
      <w:pPr>
        <w:pStyle w:val="ListParagraph"/>
        <w:numPr>
          <w:ilvl w:val="0"/>
          <w:numId w:val="38"/>
        </w:numPr>
        <w:jc w:val="both"/>
        <w:rPr>
          <w:sz w:val="22"/>
          <w:lang w:val="en-CA"/>
        </w:rPr>
      </w:pPr>
      <w:r>
        <w:rPr>
          <w:sz w:val="22"/>
          <w:lang w:val="en-CA"/>
        </w:rPr>
        <w:t xml:space="preserve">For measurements not confined to measurement gaps: </w:t>
      </w:r>
      <w:r>
        <w:rPr>
          <w:sz w:val="22"/>
          <w:lang w:val="en-CA"/>
        </w:rPr>
        <w:tab/>
        <w:t>T</w:t>
      </w:r>
      <w:r w:rsidRPr="006A4CEC">
        <w:rPr>
          <w:sz w:val="22"/>
          <w:vertAlign w:val="subscript"/>
          <w:lang w:val="en-CA"/>
        </w:rPr>
        <w:t xml:space="preserve">cell_detection </w:t>
      </w:r>
      <w:r>
        <w:rPr>
          <w:sz w:val="22"/>
          <w:lang w:val="en-CA"/>
        </w:rPr>
        <w:t>= N</w:t>
      </w:r>
      <w:r w:rsidR="00413CDC" w:rsidRPr="00413CDC">
        <w:rPr>
          <w:sz w:val="22"/>
          <w:vertAlign w:val="subscript"/>
          <w:lang w:val="en-CA"/>
        </w:rPr>
        <w:t>RXBS</w:t>
      </w:r>
      <w:r w:rsidR="00413CDC">
        <w:rPr>
          <w:sz w:val="22"/>
          <w:lang w:val="en-CA"/>
        </w:rPr>
        <w:t xml:space="preserve"> ×</w:t>
      </w:r>
      <w:r>
        <w:rPr>
          <w:sz w:val="22"/>
          <w:lang w:val="en-CA"/>
        </w:rPr>
        <w:t xml:space="preserve"> [12] SMTCs</w:t>
      </w:r>
    </w:p>
    <w:p w14:paraId="67D8143E" w14:textId="36F8F5D5" w:rsidR="00953C5C" w:rsidRPr="000B0670" w:rsidRDefault="00953C5C" w:rsidP="00953C5C">
      <w:pPr>
        <w:pStyle w:val="ListParagraph"/>
        <w:numPr>
          <w:ilvl w:val="0"/>
          <w:numId w:val="38"/>
        </w:numPr>
        <w:jc w:val="both"/>
        <w:rPr>
          <w:sz w:val="22"/>
          <w:lang w:val="en-CA"/>
        </w:rPr>
      </w:pPr>
      <w:r>
        <w:rPr>
          <w:sz w:val="22"/>
          <w:lang w:val="en-CA"/>
        </w:rPr>
        <w:t xml:space="preserve">For measurements confined to measurement gaps: </w:t>
      </w:r>
      <w:r>
        <w:rPr>
          <w:sz w:val="22"/>
          <w:lang w:val="en-CA"/>
        </w:rPr>
        <w:tab/>
      </w:r>
      <w:r>
        <w:rPr>
          <w:sz w:val="22"/>
          <w:lang w:val="en-CA"/>
        </w:rPr>
        <w:tab/>
        <w:t>T</w:t>
      </w:r>
      <w:r w:rsidRPr="006A4CEC">
        <w:rPr>
          <w:sz w:val="22"/>
          <w:vertAlign w:val="subscript"/>
          <w:lang w:val="en-CA"/>
        </w:rPr>
        <w:t xml:space="preserve">cell_detection </w:t>
      </w:r>
      <w:r>
        <w:rPr>
          <w:sz w:val="22"/>
          <w:lang w:val="en-CA"/>
        </w:rPr>
        <w:t xml:space="preserve">= </w:t>
      </w:r>
      <w:r w:rsidR="00413CDC">
        <w:rPr>
          <w:sz w:val="22"/>
          <w:lang w:val="en-CA"/>
        </w:rPr>
        <w:t>N</w:t>
      </w:r>
      <w:r w:rsidR="00413CDC" w:rsidRPr="00413CDC">
        <w:rPr>
          <w:sz w:val="22"/>
          <w:vertAlign w:val="subscript"/>
          <w:lang w:val="en-CA"/>
        </w:rPr>
        <w:t>RXBS</w:t>
      </w:r>
      <w:r w:rsidR="00413CDC">
        <w:rPr>
          <w:sz w:val="22"/>
          <w:lang w:val="en-CA"/>
        </w:rPr>
        <w:t xml:space="preserve"> × </w:t>
      </w:r>
      <w:r>
        <w:rPr>
          <w:sz w:val="22"/>
          <w:lang w:val="en-CA"/>
        </w:rPr>
        <w:t>max([2] MGRP, [2] SMTCs).</w:t>
      </w:r>
      <w:r w:rsidRPr="000B0670">
        <w:rPr>
          <w:sz w:val="22"/>
          <w:lang w:val="en-CA"/>
        </w:rPr>
        <w:t xml:space="preserve">  </w:t>
      </w:r>
    </w:p>
    <w:p w14:paraId="0FED1802" w14:textId="78DC9304" w:rsidR="00953C5C" w:rsidRDefault="00953C5C" w:rsidP="00953C5C">
      <w:pPr>
        <w:jc w:val="both"/>
        <w:rPr>
          <w:sz w:val="22"/>
          <w:lang w:val="en-CA"/>
        </w:rPr>
      </w:pPr>
      <w:r>
        <w:rPr>
          <w:sz w:val="22"/>
          <w:lang w:val="en-CA"/>
        </w:rPr>
        <w:lastRenderedPageBreak/>
        <w:t>Since there might be a considerable time lapse between the point in time when the UE detects a PSS/SSS peak for any of the UE Rx beams, and the point in time when the UE decides for which peak(s) to pursue MIB acquisition, it is reasonable to apply a scaling by N also for the MIB acquisition. This allows the UE to acquire MIB even should the most suitable UE Rx beam have changed since the PSS/SSS detection.</w:t>
      </w:r>
    </w:p>
    <w:p w14:paraId="09B3D75A" w14:textId="197461AD" w:rsidR="00953C5C" w:rsidRDefault="00953C5C" w:rsidP="00953C5C">
      <w:pPr>
        <w:spacing w:after="0"/>
        <w:jc w:val="both"/>
        <w:rPr>
          <w:sz w:val="22"/>
          <w:lang w:val="en-CA"/>
        </w:rPr>
      </w:pPr>
      <w:r>
        <w:rPr>
          <w:b/>
          <w:sz w:val="22"/>
          <w:lang w:val="en-CA"/>
        </w:rPr>
        <w:t>Proposal 4:</w:t>
      </w:r>
      <w:r>
        <w:rPr>
          <w:sz w:val="22"/>
          <w:lang w:val="en-CA"/>
        </w:rPr>
        <w:t xml:space="preserve"> For FR2, and the scenario where there are no NR measurements competing for resources, the MIB detection delay, under the side condition of SCH Ês/Iot ≥ -3dB, and the assumption that the UE has to sweep </w:t>
      </w:r>
      <w:r w:rsidR="00A31D1E">
        <w:rPr>
          <w:sz w:val="22"/>
          <w:lang w:val="en-CA"/>
        </w:rPr>
        <w:t>N</w:t>
      </w:r>
      <w:r w:rsidR="00A31D1E" w:rsidRPr="00413CDC">
        <w:rPr>
          <w:sz w:val="22"/>
          <w:vertAlign w:val="subscript"/>
          <w:lang w:val="en-CA"/>
        </w:rPr>
        <w:t>RXBS</w:t>
      </w:r>
      <w:r>
        <w:rPr>
          <w:sz w:val="22"/>
          <w:lang w:val="en-CA"/>
        </w:rPr>
        <w:t xml:space="preserve"> </w:t>
      </w:r>
      <w:r w:rsidR="00A31D1E">
        <w:rPr>
          <w:sz w:val="22"/>
          <w:lang w:val="en-CA"/>
        </w:rPr>
        <w:t xml:space="preserve">sets of Rx </w:t>
      </w:r>
      <w:r>
        <w:rPr>
          <w:sz w:val="22"/>
          <w:lang w:val="en-CA"/>
        </w:rPr>
        <w:t>beams, shall be:</w:t>
      </w:r>
    </w:p>
    <w:p w14:paraId="535952E3" w14:textId="284E884E" w:rsidR="00953C5C" w:rsidRDefault="00953C5C" w:rsidP="00953C5C">
      <w:pPr>
        <w:pStyle w:val="ListParagraph"/>
        <w:numPr>
          <w:ilvl w:val="0"/>
          <w:numId w:val="38"/>
        </w:numPr>
        <w:jc w:val="both"/>
        <w:rPr>
          <w:sz w:val="22"/>
          <w:lang w:val="en-CA"/>
        </w:rPr>
      </w:pPr>
      <w:r>
        <w:rPr>
          <w:sz w:val="22"/>
          <w:lang w:val="en-CA"/>
        </w:rPr>
        <w:t>For measurements not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sidRPr="00953C5C">
        <w:rPr>
          <w:sz w:val="22"/>
          <w:lang w:val="en-CA"/>
        </w:rPr>
        <w:t xml:space="preserve"> </w:t>
      </w:r>
      <w:r w:rsidR="00413CDC">
        <w:rPr>
          <w:sz w:val="22"/>
          <w:lang w:val="en-CA"/>
        </w:rPr>
        <w:t>N</w:t>
      </w:r>
      <w:r w:rsidR="00413CDC" w:rsidRPr="00413CDC">
        <w:rPr>
          <w:sz w:val="22"/>
          <w:vertAlign w:val="subscript"/>
          <w:lang w:val="en-CA"/>
        </w:rPr>
        <w:t>RXBS</w:t>
      </w:r>
      <w:r w:rsidR="00413CDC">
        <w:rPr>
          <w:sz w:val="22"/>
          <w:lang w:val="en-CA"/>
        </w:rPr>
        <w:t xml:space="preserve"> × </w:t>
      </w:r>
      <w:r>
        <w:rPr>
          <w:sz w:val="22"/>
          <w:lang w:val="en-CA"/>
        </w:rPr>
        <w:t>[2] SMTCs</w:t>
      </w:r>
    </w:p>
    <w:p w14:paraId="73990210" w14:textId="24D77E9B" w:rsidR="004D6DD4" w:rsidRDefault="00953C5C" w:rsidP="00953C5C">
      <w:pPr>
        <w:pStyle w:val="ListParagraph"/>
        <w:numPr>
          <w:ilvl w:val="0"/>
          <w:numId w:val="38"/>
        </w:numPr>
        <w:jc w:val="both"/>
        <w:rPr>
          <w:sz w:val="22"/>
          <w:lang w:val="en-CA"/>
        </w:rPr>
      </w:pPr>
      <w:r>
        <w:rPr>
          <w:sz w:val="22"/>
          <w:lang w:val="en-CA"/>
        </w:rPr>
        <w:t>For measurements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vertAlign w:val="subscript"/>
          <w:lang w:val="en-CA"/>
        </w:rPr>
        <w:t xml:space="preserve"> </w:t>
      </w:r>
      <w:r w:rsidR="00413CDC">
        <w:rPr>
          <w:sz w:val="22"/>
          <w:lang w:val="en-CA"/>
        </w:rPr>
        <w:t>N</w:t>
      </w:r>
      <w:r w:rsidR="00413CDC" w:rsidRPr="00413CDC">
        <w:rPr>
          <w:sz w:val="22"/>
          <w:vertAlign w:val="subscript"/>
          <w:lang w:val="en-CA"/>
        </w:rPr>
        <w:t>RXBS</w:t>
      </w:r>
      <w:r w:rsidR="00413CDC">
        <w:rPr>
          <w:sz w:val="22"/>
          <w:lang w:val="en-CA"/>
        </w:rPr>
        <w:t xml:space="preserve"> × </w:t>
      </w:r>
      <w:r>
        <w:rPr>
          <w:sz w:val="22"/>
          <w:lang w:val="en-CA"/>
        </w:rPr>
        <w:t>max([2] MGRP, [2] SMTCs)</w:t>
      </w:r>
    </w:p>
    <w:p w14:paraId="6A6CD48F" w14:textId="77777777" w:rsidR="0067375E" w:rsidRPr="0067375E" w:rsidRDefault="0067375E" w:rsidP="004359B1">
      <w:pPr>
        <w:pStyle w:val="ListParagraph"/>
        <w:ind w:left="645"/>
        <w:jc w:val="both"/>
        <w:rPr>
          <w:sz w:val="22"/>
          <w:lang w:val="en-CA"/>
        </w:rPr>
      </w:pPr>
    </w:p>
    <w:p w14:paraId="369FE245" w14:textId="0E004C0A" w:rsidR="00953C5C" w:rsidRDefault="004D6DD4" w:rsidP="00953C5C">
      <w:pPr>
        <w:jc w:val="both"/>
        <w:rPr>
          <w:i/>
          <w:sz w:val="22"/>
          <w:lang w:val="en-CA"/>
        </w:rPr>
      </w:pPr>
      <w:r>
        <w:rPr>
          <w:i/>
          <w:sz w:val="22"/>
          <w:lang w:val="en-CA"/>
        </w:rPr>
        <w:t>Summary</w:t>
      </w:r>
    </w:p>
    <w:p w14:paraId="3C71C7EA" w14:textId="65312DF6" w:rsidR="004D6DD4" w:rsidRDefault="004D6DD4" w:rsidP="00953C5C">
      <w:pPr>
        <w:jc w:val="both"/>
        <w:rPr>
          <w:sz w:val="22"/>
          <w:lang w:val="en-CA"/>
        </w:rPr>
      </w:pPr>
      <w:r>
        <w:rPr>
          <w:sz w:val="22"/>
          <w:lang w:val="en-CA"/>
        </w:rPr>
        <w:t>Adding up the cell detection time and MIB acquisition time results in the following SFTD detection times</w:t>
      </w:r>
      <w:r w:rsidR="00FF7D90">
        <w:rPr>
          <w:sz w:val="22"/>
          <w:lang w:val="en-CA"/>
        </w:rPr>
        <w:t>.</w:t>
      </w:r>
    </w:p>
    <w:p w14:paraId="6164AA01" w14:textId="2CE7F026" w:rsidR="004D6DD4" w:rsidRDefault="004D6DD4" w:rsidP="0067375E">
      <w:pPr>
        <w:spacing w:after="0"/>
        <w:jc w:val="both"/>
        <w:rPr>
          <w:sz w:val="22"/>
          <w:lang w:val="en-CA"/>
        </w:rPr>
      </w:pPr>
      <w:r>
        <w:rPr>
          <w:b/>
          <w:sz w:val="22"/>
          <w:lang w:val="en-CA"/>
        </w:rPr>
        <w:t xml:space="preserve">Proposal </w:t>
      </w:r>
      <w:r w:rsidR="0067375E">
        <w:rPr>
          <w:b/>
          <w:sz w:val="22"/>
          <w:lang w:val="en-CA"/>
        </w:rPr>
        <w:t>5</w:t>
      </w:r>
      <w:r>
        <w:rPr>
          <w:b/>
          <w:sz w:val="22"/>
          <w:lang w:val="en-CA"/>
        </w:rPr>
        <w:t>:</w:t>
      </w:r>
      <w:r>
        <w:rPr>
          <w:sz w:val="22"/>
          <w:lang w:val="en-CA"/>
        </w:rPr>
        <w:t xml:space="preserve"> For FR1, SCH Ês/Iot ≥ -3dB, and no competing NR measurements, the physical layer processing time shall be: </w:t>
      </w:r>
    </w:p>
    <w:p w14:paraId="037450B5" w14:textId="17658E98" w:rsidR="004D6DD4" w:rsidRDefault="004D6DD4" w:rsidP="004D6DD4">
      <w:pPr>
        <w:pStyle w:val="ListParagraph"/>
        <w:numPr>
          <w:ilvl w:val="0"/>
          <w:numId w:val="38"/>
        </w:numPr>
        <w:jc w:val="both"/>
        <w:rPr>
          <w:sz w:val="22"/>
          <w:lang w:val="en-CA"/>
        </w:rPr>
      </w:pPr>
      <w:r>
        <w:rPr>
          <w:sz w:val="22"/>
          <w:lang w:val="en-CA"/>
        </w:rPr>
        <w:t xml:space="preserve">For measurements not confined to measurement gaps: </w:t>
      </w:r>
      <w:r w:rsidRPr="004D6DD4">
        <w:rPr>
          <w:sz w:val="22"/>
          <w:lang w:val="en-CA"/>
        </w:rPr>
        <w:t>T</w:t>
      </w:r>
      <w:r w:rsidRPr="004D6DD4">
        <w:rPr>
          <w:sz w:val="22"/>
          <w:vertAlign w:val="subscript"/>
          <w:lang w:val="en-CA"/>
        </w:rPr>
        <w:t>SFTD</w:t>
      </w:r>
      <w:r w:rsidRPr="004D6DD4">
        <w:rPr>
          <w:sz w:val="22"/>
          <w:lang w:val="en-CA"/>
        </w:rPr>
        <w:t xml:space="preserve"> = [14] SMTCs.</w:t>
      </w:r>
    </w:p>
    <w:p w14:paraId="5F006CE2" w14:textId="0F733F67" w:rsidR="004D6DD4" w:rsidRPr="004D6DD4" w:rsidRDefault="004D6DD4" w:rsidP="004D6DD4">
      <w:pPr>
        <w:pStyle w:val="ListParagraph"/>
        <w:numPr>
          <w:ilvl w:val="0"/>
          <w:numId w:val="38"/>
        </w:numPr>
        <w:jc w:val="both"/>
        <w:rPr>
          <w:sz w:val="22"/>
          <w:lang w:val="en-CA"/>
        </w:rPr>
      </w:pPr>
      <w:r>
        <w:rPr>
          <w:sz w:val="22"/>
          <w:lang w:val="en-CA"/>
        </w:rPr>
        <w:t>For measurements confined to measurement gaps: T</w:t>
      </w:r>
      <w:r w:rsidRPr="008E2E92">
        <w:rPr>
          <w:sz w:val="22"/>
          <w:vertAlign w:val="subscript"/>
          <w:lang w:val="en-CA"/>
        </w:rPr>
        <w:t>SFTD</w:t>
      </w:r>
      <w:r>
        <w:rPr>
          <w:sz w:val="22"/>
          <w:lang w:val="en-CA"/>
        </w:rPr>
        <w:t xml:space="preserve"> = max([4] MGRP, [4] SMTC).</w:t>
      </w:r>
    </w:p>
    <w:p w14:paraId="7F940D94" w14:textId="370916BB" w:rsidR="0067375E" w:rsidRDefault="004D6DD4" w:rsidP="0067375E">
      <w:pPr>
        <w:spacing w:after="0"/>
        <w:jc w:val="both"/>
        <w:rPr>
          <w:sz w:val="22"/>
          <w:lang w:val="en-CA"/>
        </w:rPr>
      </w:pPr>
      <w:r>
        <w:rPr>
          <w:b/>
          <w:sz w:val="22"/>
          <w:lang w:val="en-CA"/>
        </w:rPr>
        <w:t xml:space="preserve">Proposal </w:t>
      </w:r>
      <w:r w:rsidR="0067375E">
        <w:rPr>
          <w:b/>
          <w:sz w:val="22"/>
          <w:lang w:val="en-CA"/>
        </w:rPr>
        <w:t>6</w:t>
      </w:r>
      <w:r>
        <w:rPr>
          <w:b/>
          <w:sz w:val="22"/>
          <w:lang w:val="en-CA"/>
        </w:rPr>
        <w:t>:</w:t>
      </w:r>
      <w:r>
        <w:rPr>
          <w:sz w:val="22"/>
          <w:lang w:val="en-CA"/>
        </w:rPr>
        <w:t xml:space="preserve"> For FR</w:t>
      </w:r>
      <w:r w:rsidR="0067375E">
        <w:rPr>
          <w:sz w:val="22"/>
          <w:lang w:val="en-CA"/>
        </w:rPr>
        <w:t>2</w:t>
      </w:r>
      <w:r>
        <w:rPr>
          <w:sz w:val="22"/>
          <w:lang w:val="en-CA"/>
        </w:rPr>
        <w:t xml:space="preserve">, SCH Ês/Iot ≥ -3dB, no competing NR measurements, </w:t>
      </w:r>
      <w:r w:rsidR="0067375E">
        <w:rPr>
          <w:sz w:val="22"/>
          <w:lang w:val="en-CA"/>
        </w:rPr>
        <w:t xml:space="preserve">and under the assumption the the UE has to sweep </w:t>
      </w:r>
      <w:r w:rsidR="00A31D1E">
        <w:rPr>
          <w:sz w:val="22"/>
          <w:lang w:val="en-CA"/>
        </w:rPr>
        <w:t>N</w:t>
      </w:r>
      <w:r w:rsidR="00A31D1E" w:rsidRPr="00413CDC">
        <w:rPr>
          <w:sz w:val="22"/>
          <w:vertAlign w:val="subscript"/>
          <w:lang w:val="en-CA"/>
        </w:rPr>
        <w:t>RXBS</w:t>
      </w:r>
      <w:r w:rsidR="0067375E">
        <w:rPr>
          <w:sz w:val="22"/>
          <w:lang w:val="en-CA"/>
        </w:rPr>
        <w:t xml:space="preserve"> </w:t>
      </w:r>
      <w:r w:rsidR="00A31D1E">
        <w:rPr>
          <w:sz w:val="22"/>
          <w:lang w:val="en-CA"/>
        </w:rPr>
        <w:t xml:space="preserve">sets of </w:t>
      </w:r>
      <w:r w:rsidR="0067375E">
        <w:rPr>
          <w:sz w:val="22"/>
          <w:lang w:val="en-CA"/>
        </w:rPr>
        <w:t xml:space="preserve">Rx beams, </w:t>
      </w:r>
      <w:r>
        <w:rPr>
          <w:sz w:val="22"/>
          <w:lang w:val="en-CA"/>
        </w:rPr>
        <w:t xml:space="preserve">the physical layer processing time shall be: </w:t>
      </w:r>
    </w:p>
    <w:p w14:paraId="53F890ED" w14:textId="7FD8E986" w:rsidR="0067375E" w:rsidRDefault="0067375E" w:rsidP="0067375E">
      <w:pPr>
        <w:pStyle w:val="ListParagraph"/>
        <w:numPr>
          <w:ilvl w:val="0"/>
          <w:numId w:val="38"/>
        </w:numPr>
        <w:jc w:val="both"/>
        <w:rPr>
          <w:sz w:val="22"/>
          <w:lang w:val="en-CA"/>
        </w:rPr>
      </w:pPr>
      <w:r>
        <w:rPr>
          <w:sz w:val="22"/>
          <w:lang w:val="en-CA"/>
        </w:rPr>
        <w:t xml:space="preserve">For measurements not confined to measurement gaps: </w:t>
      </w:r>
      <w:r w:rsidRPr="004D6DD4">
        <w:rPr>
          <w:sz w:val="22"/>
          <w:lang w:val="en-CA"/>
        </w:rPr>
        <w:t>T</w:t>
      </w:r>
      <w:r w:rsidRPr="004D6DD4">
        <w:rPr>
          <w:sz w:val="22"/>
          <w:vertAlign w:val="subscript"/>
          <w:lang w:val="en-CA"/>
        </w:rPr>
        <w:t>SFTD</w:t>
      </w:r>
      <w:r w:rsidRPr="004D6DD4">
        <w:rPr>
          <w:sz w:val="22"/>
          <w:lang w:val="en-CA"/>
        </w:rPr>
        <w:t xml:space="preserve"> = </w:t>
      </w:r>
      <w:r w:rsidR="00860309">
        <w:rPr>
          <w:sz w:val="22"/>
          <w:lang w:val="en-CA"/>
        </w:rPr>
        <w:t>N</w:t>
      </w:r>
      <w:r w:rsidR="00860309" w:rsidRPr="00413CDC">
        <w:rPr>
          <w:sz w:val="22"/>
          <w:vertAlign w:val="subscript"/>
          <w:lang w:val="en-CA"/>
        </w:rPr>
        <w:t>RXBS</w:t>
      </w:r>
      <w:r w:rsidR="00860309">
        <w:rPr>
          <w:sz w:val="22"/>
          <w:lang w:val="en-CA"/>
        </w:rPr>
        <w:t xml:space="preserve"> ×</w:t>
      </w:r>
      <w:r w:rsidR="00860309" w:rsidRPr="004D6DD4">
        <w:rPr>
          <w:sz w:val="22"/>
          <w:lang w:val="en-CA"/>
        </w:rPr>
        <w:t xml:space="preserve"> </w:t>
      </w:r>
      <w:r w:rsidRPr="004D6DD4">
        <w:rPr>
          <w:sz w:val="22"/>
          <w:lang w:val="en-CA"/>
        </w:rPr>
        <w:t>[14] SMTCs.</w:t>
      </w:r>
    </w:p>
    <w:p w14:paraId="01DCAF84" w14:textId="20DE503F" w:rsidR="0067375E" w:rsidRDefault="0067375E" w:rsidP="0067375E">
      <w:pPr>
        <w:pStyle w:val="ListParagraph"/>
        <w:numPr>
          <w:ilvl w:val="0"/>
          <w:numId w:val="38"/>
        </w:numPr>
        <w:jc w:val="both"/>
        <w:rPr>
          <w:sz w:val="22"/>
          <w:lang w:val="en-CA"/>
        </w:rPr>
      </w:pPr>
      <w:r>
        <w:rPr>
          <w:sz w:val="22"/>
          <w:lang w:val="en-CA"/>
        </w:rPr>
        <w:t>For measurements confined to measurement gaps: T</w:t>
      </w:r>
      <w:r w:rsidRPr="008E2E92">
        <w:rPr>
          <w:sz w:val="22"/>
          <w:vertAlign w:val="subscript"/>
          <w:lang w:val="en-CA"/>
        </w:rPr>
        <w:t>SFTD</w:t>
      </w:r>
      <w:r>
        <w:rPr>
          <w:sz w:val="22"/>
          <w:lang w:val="en-CA"/>
        </w:rPr>
        <w:t xml:space="preserve"> = </w:t>
      </w:r>
      <w:r w:rsidR="00860309">
        <w:rPr>
          <w:sz w:val="22"/>
          <w:lang w:val="en-CA"/>
        </w:rPr>
        <w:t>N</w:t>
      </w:r>
      <w:r w:rsidR="00860309" w:rsidRPr="00413CDC">
        <w:rPr>
          <w:sz w:val="22"/>
          <w:vertAlign w:val="subscript"/>
          <w:lang w:val="en-CA"/>
        </w:rPr>
        <w:t>RXBS</w:t>
      </w:r>
      <w:r w:rsidR="00860309">
        <w:rPr>
          <w:sz w:val="22"/>
          <w:lang w:val="en-CA"/>
        </w:rPr>
        <w:t xml:space="preserve"> × </w:t>
      </w:r>
      <w:r>
        <w:rPr>
          <w:sz w:val="22"/>
          <w:lang w:val="en-CA"/>
        </w:rPr>
        <w:t>max([4] MGRP, [4] SMTC).</w:t>
      </w:r>
    </w:p>
    <w:p w14:paraId="3C52930E" w14:textId="77777777" w:rsidR="00A643D9" w:rsidRPr="00C16A76" w:rsidRDefault="00A643D9" w:rsidP="00C16A76">
      <w:pPr>
        <w:jc w:val="both"/>
        <w:rPr>
          <w:sz w:val="22"/>
          <w:lang w:val="en-CA"/>
        </w:rPr>
      </w:pPr>
    </w:p>
    <w:p w14:paraId="741B29D3" w14:textId="6AB8B07E" w:rsidR="00B10F91" w:rsidRDefault="0067375E" w:rsidP="00023DD1">
      <w:pPr>
        <w:pStyle w:val="Heading2"/>
        <w:rPr>
          <w:lang w:val="en-CA"/>
        </w:rPr>
      </w:pPr>
      <w:r>
        <w:rPr>
          <w:lang w:val="en-CA"/>
        </w:rPr>
        <w:t>Desense</w:t>
      </w:r>
    </w:p>
    <w:p w14:paraId="4A57C0BE" w14:textId="543B9B08" w:rsidR="0067375E" w:rsidRDefault="0067375E" w:rsidP="0067375E">
      <w:pPr>
        <w:rPr>
          <w:sz w:val="22"/>
          <w:lang w:val="en-CA"/>
        </w:rPr>
      </w:pPr>
      <w:r w:rsidRPr="0067375E">
        <w:rPr>
          <w:sz w:val="22"/>
          <w:lang w:val="en-CA"/>
        </w:rPr>
        <w:t xml:space="preserve">For the case </w:t>
      </w:r>
      <w:r>
        <w:rPr>
          <w:sz w:val="22"/>
          <w:lang w:val="en-CA"/>
        </w:rPr>
        <w:t>when simultaneous LTE PCell Tx and NR carrier Rx is unfeasible due to degradation of MSD, it is proposed that the network shall avoid requesting the concerned UE to carry out SFTD measurements for the particular combination of LTE and NR carriers.</w:t>
      </w:r>
    </w:p>
    <w:p w14:paraId="0DB76E08" w14:textId="4C8B4C20" w:rsidR="0067375E" w:rsidRPr="0067375E" w:rsidRDefault="0067375E" w:rsidP="0067375E">
      <w:pPr>
        <w:rPr>
          <w:sz w:val="22"/>
          <w:lang w:val="en-CA"/>
        </w:rPr>
      </w:pPr>
      <w:r>
        <w:rPr>
          <w:b/>
          <w:sz w:val="22"/>
          <w:lang w:val="en-CA"/>
        </w:rPr>
        <w:t xml:space="preserve">Proposal </w:t>
      </w:r>
      <w:r w:rsidR="00A31D1E">
        <w:rPr>
          <w:b/>
          <w:sz w:val="22"/>
          <w:lang w:val="en-CA"/>
        </w:rPr>
        <w:t>7</w:t>
      </w:r>
      <w:r>
        <w:rPr>
          <w:b/>
          <w:sz w:val="22"/>
          <w:lang w:val="en-CA"/>
        </w:rPr>
        <w:t>:</w:t>
      </w:r>
      <w:r>
        <w:rPr>
          <w:sz w:val="22"/>
          <w:lang w:val="en-CA"/>
        </w:rPr>
        <w:t xml:space="preserve"> The network shall avoid </w:t>
      </w:r>
      <w:r w:rsidR="004359B1">
        <w:rPr>
          <w:sz w:val="22"/>
          <w:lang w:val="en-CA"/>
        </w:rPr>
        <w:t>configuring a UE with SFTD measurements for LTE and NR band combinations where the UE would experience a degradation of MSD.</w:t>
      </w:r>
    </w:p>
    <w:p w14:paraId="1227462A" w14:textId="77777777" w:rsidR="0067375E" w:rsidRPr="0067375E" w:rsidRDefault="0067375E" w:rsidP="0067375E">
      <w:pPr>
        <w:rPr>
          <w:lang w:val="en-CA"/>
        </w:rPr>
      </w:pPr>
    </w:p>
    <w:p w14:paraId="6A364A41" w14:textId="4C03703E" w:rsidR="005A345C" w:rsidRDefault="00990154" w:rsidP="00990154">
      <w:pPr>
        <w:pStyle w:val="Heading1"/>
        <w:rPr>
          <w:lang w:val="en-CA"/>
        </w:rPr>
      </w:pPr>
      <w:r>
        <w:rPr>
          <w:lang w:val="en-CA"/>
        </w:rPr>
        <w:t>Summary</w:t>
      </w:r>
      <w:r w:rsidR="0050366D">
        <w:rPr>
          <w:lang w:val="en-CA"/>
        </w:rPr>
        <w:t xml:space="preserve"> and Conclusions</w:t>
      </w:r>
    </w:p>
    <w:p w14:paraId="3AF5D4E3" w14:textId="13D94368" w:rsidR="00FF7D90" w:rsidRPr="00FF7D90" w:rsidRDefault="00FF7D90" w:rsidP="00FF7D90">
      <w:pPr>
        <w:rPr>
          <w:sz w:val="22"/>
          <w:lang w:val="en-CA"/>
        </w:rPr>
      </w:pPr>
      <w:r w:rsidRPr="00FF7D90">
        <w:rPr>
          <w:sz w:val="22"/>
          <w:lang w:val="en-CA"/>
        </w:rPr>
        <w:t xml:space="preserve">In this contribution we have </w:t>
      </w:r>
      <w:r>
        <w:rPr>
          <w:sz w:val="22"/>
          <w:lang w:val="en-CA"/>
        </w:rPr>
        <w:t>provided an analysis of the time needed for the operations involved in inter-RAT SFTD measurements. The time delays needed are captured in the following proposals:</w:t>
      </w:r>
    </w:p>
    <w:p w14:paraId="104B3001" w14:textId="77777777" w:rsidR="00A31D1E" w:rsidRDefault="00A31D1E" w:rsidP="00A31D1E">
      <w:pPr>
        <w:spacing w:after="0"/>
        <w:jc w:val="both"/>
        <w:rPr>
          <w:sz w:val="22"/>
          <w:lang w:val="en-CA"/>
        </w:rPr>
      </w:pPr>
      <w:r>
        <w:rPr>
          <w:b/>
          <w:sz w:val="22"/>
          <w:lang w:val="en-CA"/>
        </w:rPr>
        <w:t>Proposal 1:</w:t>
      </w:r>
      <w:r>
        <w:rPr>
          <w:sz w:val="22"/>
          <w:lang w:val="en-CA"/>
        </w:rPr>
        <w:t xml:space="preserve"> For FR1, and the scenario where there are no NR measurements competing for resources, the cell detection delay, under the side condition of SCH Ês/Iot ≥ -3dB, shall be:</w:t>
      </w:r>
    </w:p>
    <w:p w14:paraId="2F7D5A40" w14:textId="77777777" w:rsidR="00A31D1E" w:rsidRDefault="00A31D1E" w:rsidP="00A31D1E">
      <w:pPr>
        <w:pStyle w:val="ListParagraph"/>
        <w:numPr>
          <w:ilvl w:val="0"/>
          <w:numId w:val="38"/>
        </w:numPr>
        <w:jc w:val="both"/>
        <w:rPr>
          <w:sz w:val="22"/>
          <w:lang w:val="en-CA"/>
        </w:rPr>
      </w:pPr>
      <w:r>
        <w:rPr>
          <w:sz w:val="22"/>
          <w:lang w:val="en-CA"/>
        </w:rPr>
        <w:t xml:space="preserve">For measurements not confined to measurement gaps: </w:t>
      </w:r>
      <w:r>
        <w:rPr>
          <w:sz w:val="22"/>
          <w:lang w:val="en-CA"/>
        </w:rPr>
        <w:tab/>
        <w:t>T</w:t>
      </w:r>
      <w:r w:rsidRPr="006A4CEC">
        <w:rPr>
          <w:sz w:val="22"/>
          <w:vertAlign w:val="subscript"/>
          <w:lang w:val="en-CA"/>
        </w:rPr>
        <w:t xml:space="preserve">cell_detection </w:t>
      </w:r>
      <w:r>
        <w:rPr>
          <w:sz w:val="22"/>
          <w:lang w:val="en-CA"/>
        </w:rPr>
        <w:t>= [12] SMTCs</w:t>
      </w:r>
    </w:p>
    <w:p w14:paraId="76FC1274" w14:textId="77777777" w:rsidR="00A31D1E" w:rsidRPr="000B0670" w:rsidRDefault="00A31D1E" w:rsidP="00A31D1E">
      <w:pPr>
        <w:pStyle w:val="ListParagraph"/>
        <w:numPr>
          <w:ilvl w:val="0"/>
          <w:numId w:val="38"/>
        </w:numPr>
        <w:jc w:val="both"/>
        <w:rPr>
          <w:sz w:val="22"/>
          <w:lang w:val="en-CA"/>
        </w:rPr>
      </w:pPr>
      <w:r>
        <w:rPr>
          <w:sz w:val="22"/>
          <w:lang w:val="en-CA"/>
        </w:rPr>
        <w:t xml:space="preserve">For measurements confined to measurement gaps: </w:t>
      </w:r>
      <w:r>
        <w:rPr>
          <w:sz w:val="22"/>
          <w:lang w:val="en-CA"/>
        </w:rPr>
        <w:tab/>
      </w:r>
      <w:r>
        <w:rPr>
          <w:sz w:val="22"/>
          <w:lang w:val="en-CA"/>
        </w:rPr>
        <w:tab/>
        <w:t>T</w:t>
      </w:r>
      <w:r w:rsidRPr="006A4CEC">
        <w:rPr>
          <w:sz w:val="22"/>
          <w:vertAlign w:val="subscript"/>
          <w:lang w:val="en-CA"/>
        </w:rPr>
        <w:t xml:space="preserve">cell_detection </w:t>
      </w:r>
      <w:r>
        <w:rPr>
          <w:sz w:val="22"/>
          <w:lang w:val="en-CA"/>
        </w:rPr>
        <w:t>= max([2] MGRP, [2] SMTCs)</w:t>
      </w:r>
      <w:r w:rsidRPr="000B0670">
        <w:rPr>
          <w:sz w:val="22"/>
          <w:lang w:val="en-CA"/>
        </w:rPr>
        <w:t xml:space="preserve">  </w:t>
      </w:r>
    </w:p>
    <w:p w14:paraId="7DBF0214" w14:textId="77777777" w:rsidR="00A31D1E" w:rsidRDefault="00A31D1E" w:rsidP="00A31D1E">
      <w:pPr>
        <w:spacing w:after="0"/>
        <w:jc w:val="both"/>
        <w:rPr>
          <w:sz w:val="22"/>
          <w:lang w:val="en-CA"/>
        </w:rPr>
      </w:pPr>
      <w:r>
        <w:rPr>
          <w:b/>
          <w:sz w:val="22"/>
          <w:lang w:val="en-CA"/>
        </w:rPr>
        <w:t>Proposal 2:</w:t>
      </w:r>
      <w:r>
        <w:rPr>
          <w:sz w:val="22"/>
          <w:lang w:val="en-CA"/>
        </w:rPr>
        <w:t xml:space="preserve"> For FR1, and the scenario where there are no NR measurements competing for resources, the MIB detection delay, under the side condition of SCH Ês/Iot ≥ -3dB, shall be:</w:t>
      </w:r>
    </w:p>
    <w:p w14:paraId="23BFC323" w14:textId="77777777" w:rsidR="00A31D1E" w:rsidRDefault="00A31D1E" w:rsidP="00A31D1E">
      <w:pPr>
        <w:pStyle w:val="ListParagraph"/>
        <w:numPr>
          <w:ilvl w:val="0"/>
          <w:numId w:val="38"/>
        </w:numPr>
        <w:jc w:val="both"/>
        <w:rPr>
          <w:sz w:val="22"/>
          <w:lang w:val="en-CA"/>
        </w:rPr>
      </w:pPr>
      <w:r>
        <w:rPr>
          <w:sz w:val="22"/>
          <w:lang w:val="en-CA"/>
        </w:rPr>
        <w:t>For measurements not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lang w:val="en-CA"/>
        </w:rPr>
        <w:t xml:space="preserve"> [</w:t>
      </w:r>
      <w:r>
        <w:rPr>
          <w:sz w:val="22"/>
          <w:vertAlign w:val="subscript"/>
          <w:lang w:val="en-CA"/>
        </w:rPr>
        <w:t xml:space="preserve"> </w:t>
      </w:r>
      <w:r>
        <w:rPr>
          <w:sz w:val="22"/>
          <w:lang w:val="en-CA"/>
        </w:rPr>
        <w:t>2] SMTCs</w:t>
      </w:r>
    </w:p>
    <w:p w14:paraId="0EADD196" w14:textId="77777777" w:rsidR="00A31D1E" w:rsidRPr="00953C5C" w:rsidRDefault="00A31D1E" w:rsidP="00A31D1E">
      <w:pPr>
        <w:pStyle w:val="ListParagraph"/>
        <w:numPr>
          <w:ilvl w:val="0"/>
          <w:numId w:val="38"/>
        </w:numPr>
        <w:jc w:val="both"/>
        <w:rPr>
          <w:sz w:val="22"/>
          <w:lang w:val="en-CA"/>
        </w:rPr>
      </w:pPr>
      <w:r>
        <w:rPr>
          <w:sz w:val="22"/>
          <w:lang w:val="en-CA"/>
        </w:rPr>
        <w:t>For measurements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vertAlign w:val="subscript"/>
          <w:lang w:val="en-CA"/>
        </w:rPr>
        <w:t xml:space="preserve"> </w:t>
      </w:r>
      <w:r>
        <w:rPr>
          <w:sz w:val="22"/>
          <w:lang w:val="en-CA"/>
        </w:rPr>
        <w:t>max([2] MGRP, [2] SMTCs)</w:t>
      </w:r>
    </w:p>
    <w:p w14:paraId="20C15933" w14:textId="1A8D4F5D" w:rsidR="00A31D1E" w:rsidRDefault="00A31D1E" w:rsidP="00A31D1E">
      <w:pPr>
        <w:spacing w:after="0"/>
        <w:jc w:val="both"/>
        <w:rPr>
          <w:sz w:val="22"/>
          <w:lang w:val="en-CA"/>
        </w:rPr>
      </w:pPr>
      <w:r>
        <w:rPr>
          <w:b/>
          <w:sz w:val="22"/>
          <w:lang w:val="en-CA"/>
        </w:rPr>
        <w:t>Proposal 3:</w:t>
      </w:r>
      <w:r>
        <w:rPr>
          <w:sz w:val="22"/>
          <w:lang w:val="en-CA"/>
        </w:rPr>
        <w:t xml:space="preserve"> For FR2, and the scenario where there are no NR measurements competing for resources, the cell detection delay, under the side condition of SCH Ês/Iot ≥ -3dB, and the assumption that the UE has to sweep N</w:t>
      </w:r>
      <w:r w:rsidRPr="00413CDC">
        <w:rPr>
          <w:sz w:val="22"/>
          <w:vertAlign w:val="subscript"/>
          <w:lang w:val="en-CA"/>
        </w:rPr>
        <w:t>RXBS</w:t>
      </w:r>
      <w:r>
        <w:rPr>
          <w:sz w:val="22"/>
          <w:lang w:val="en-CA"/>
        </w:rPr>
        <w:t xml:space="preserve"> sets of Rx beams, shall be:</w:t>
      </w:r>
    </w:p>
    <w:p w14:paraId="3487CECC" w14:textId="77777777" w:rsidR="00A31D1E" w:rsidRDefault="00A31D1E" w:rsidP="00A31D1E">
      <w:pPr>
        <w:pStyle w:val="ListParagraph"/>
        <w:numPr>
          <w:ilvl w:val="0"/>
          <w:numId w:val="38"/>
        </w:numPr>
        <w:jc w:val="both"/>
        <w:rPr>
          <w:sz w:val="22"/>
          <w:lang w:val="en-CA"/>
        </w:rPr>
      </w:pPr>
      <w:r>
        <w:rPr>
          <w:sz w:val="22"/>
          <w:lang w:val="en-CA"/>
        </w:rPr>
        <w:t xml:space="preserve">For measurements not confined to measurement gaps: </w:t>
      </w:r>
      <w:r>
        <w:rPr>
          <w:sz w:val="22"/>
          <w:lang w:val="en-CA"/>
        </w:rPr>
        <w:tab/>
        <w:t>T</w:t>
      </w:r>
      <w:r w:rsidRPr="006A4CEC">
        <w:rPr>
          <w:sz w:val="22"/>
          <w:vertAlign w:val="subscript"/>
          <w:lang w:val="en-CA"/>
        </w:rPr>
        <w:t xml:space="preserve">cell_detection </w:t>
      </w:r>
      <w:r>
        <w:rPr>
          <w:sz w:val="22"/>
          <w:lang w:val="en-CA"/>
        </w:rPr>
        <w:t>= N</w:t>
      </w:r>
      <w:r w:rsidRPr="00413CDC">
        <w:rPr>
          <w:sz w:val="22"/>
          <w:vertAlign w:val="subscript"/>
          <w:lang w:val="en-CA"/>
        </w:rPr>
        <w:t>RXBS</w:t>
      </w:r>
      <w:r>
        <w:rPr>
          <w:sz w:val="22"/>
          <w:lang w:val="en-CA"/>
        </w:rPr>
        <w:t xml:space="preserve"> × [12] SMTCs</w:t>
      </w:r>
    </w:p>
    <w:p w14:paraId="591536B5" w14:textId="6FD28E11" w:rsidR="00A31D1E" w:rsidRPr="000B0670" w:rsidRDefault="00A31D1E" w:rsidP="00A31D1E">
      <w:pPr>
        <w:pStyle w:val="ListParagraph"/>
        <w:numPr>
          <w:ilvl w:val="0"/>
          <w:numId w:val="38"/>
        </w:numPr>
        <w:jc w:val="both"/>
        <w:rPr>
          <w:sz w:val="22"/>
          <w:lang w:val="en-CA"/>
        </w:rPr>
      </w:pPr>
      <w:r>
        <w:rPr>
          <w:sz w:val="22"/>
          <w:lang w:val="en-CA"/>
        </w:rPr>
        <w:lastRenderedPageBreak/>
        <w:t xml:space="preserve">For measurements confined to measurement gaps: </w:t>
      </w:r>
      <w:r>
        <w:rPr>
          <w:sz w:val="22"/>
          <w:lang w:val="en-CA"/>
        </w:rPr>
        <w:tab/>
      </w:r>
      <w:r>
        <w:rPr>
          <w:sz w:val="22"/>
          <w:lang w:val="en-CA"/>
        </w:rPr>
        <w:tab/>
        <w:t>T</w:t>
      </w:r>
      <w:r w:rsidRPr="006A4CEC">
        <w:rPr>
          <w:sz w:val="22"/>
          <w:vertAlign w:val="subscript"/>
          <w:lang w:val="en-CA"/>
        </w:rPr>
        <w:t xml:space="preserve">cell_detection </w:t>
      </w:r>
      <w:r>
        <w:rPr>
          <w:sz w:val="22"/>
          <w:lang w:val="en-CA"/>
        </w:rPr>
        <w:t>= N</w:t>
      </w:r>
      <w:r w:rsidRPr="00413CDC">
        <w:rPr>
          <w:sz w:val="22"/>
          <w:vertAlign w:val="subscript"/>
          <w:lang w:val="en-CA"/>
        </w:rPr>
        <w:t>RXBS</w:t>
      </w:r>
      <w:r>
        <w:rPr>
          <w:sz w:val="22"/>
          <w:lang w:val="en-CA"/>
        </w:rPr>
        <w:t xml:space="preserve"> × max([2] MGRP, [2] SMTCs).</w:t>
      </w:r>
      <w:r w:rsidRPr="000B0670">
        <w:rPr>
          <w:sz w:val="22"/>
          <w:lang w:val="en-CA"/>
        </w:rPr>
        <w:t xml:space="preserve">  </w:t>
      </w:r>
    </w:p>
    <w:p w14:paraId="40C4817C" w14:textId="2A0ED1FD" w:rsidR="00A31D1E" w:rsidRDefault="00A31D1E" w:rsidP="00A31D1E">
      <w:pPr>
        <w:spacing w:after="0"/>
        <w:jc w:val="both"/>
        <w:rPr>
          <w:sz w:val="22"/>
          <w:lang w:val="en-CA"/>
        </w:rPr>
      </w:pPr>
      <w:r>
        <w:rPr>
          <w:b/>
          <w:sz w:val="22"/>
          <w:lang w:val="en-CA"/>
        </w:rPr>
        <w:t>Proposal 4:</w:t>
      </w:r>
      <w:r>
        <w:rPr>
          <w:sz w:val="22"/>
          <w:lang w:val="en-CA"/>
        </w:rPr>
        <w:t xml:space="preserve"> For FR2, and the scenario where there are no NR measurements competing for resources, the MIB detection delay, under the side condition of SCH Ês/Iot ≥ -3dB, and the assumption that the UE has to sweep N</w:t>
      </w:r>
      <w:r w:rsidRPr="00413CDC">
        <w:rPr>
          <w:sz w:val="22"/>
          <w:vertAlign w:val="subscript"/>
          <w:lang w:val="en-CA"/>
        </w:rPr>
        <w:t>RXBS</w:t>
      </w:r>
      <w:r>
        <w:rPr>
          <w:sz w:val="22"/>
          <w:lang w:val="en-CA"/>
        </w:rPr>
        <w:t xml:space="preserve"> sets of Rx beams, shall be:</w:t>
      </w:r>
    </w:p>
    <w:p w14:paraId="4DA859F9" w14:textId="77777777" w:rsidR="00A31D1E" w:rsidRDefault="00A31D1E" w:rsidP="00A31D1E">
      <w:pPr>
        <w:pStyle w:val="ListParagraph"/>
        <w:numPr>
          <w:ilvl w:val="0"/>
          <w:numId w:val="38"/>
        </w:numPr>
        <w:jc w:val="both"/>
        <w:rPr>
          <w:sz w:val="22"/>
          <w:lang w:val="en-CA"/>
        </w:rPr>
      </w:pPr>
      <w:r>
        <w:rPr>
          <w:sz w:val="22"/>
          <w:lang w:val="en-CA"/>
        </w:rPr>
        <w:t>For measurements not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sidRPr="00953C5C">
        <w:rPr>
          <w:sz w:val="22"/>
          <w:lang w:val="en-CA"/>
        </w:rPr>
        <w:t xml:space="preserve"> </w:t>
      </w:r>
      <w:r>
        <w:rPr>
          <w:sz w:val="22"/>
          <w:lang w:val="en-CA"/>
        </w:rPr>
        <w:t>N</w:t>
      </w:r>
      <w:r w:rsidRPr="00413CDC">
        <w:rPr>
          <w:sz w:val="22"/>
          <w:vertAlign w:val="subscript"/>
          <w:lang w:val="en-CA"/>
        </w:rPr>
        <w:t>RXBS</w:t>
      </w:r>
      <w:r>
        <w:rPr>
          <w:sz w:val="22"/>
          <w:lang w:val="en-CA"/>
        </w:rPr>
        <w:t xml:space="preserve"> × [2] SMTCs</w:t>
      </w:r>
    </w:p>
    <w:p w14:paraId="4E907CD3" w14:textId="639AAE9D" w:rsidR="00A31D1E" w:rsidRDefault="00A31D1E" w:rsidP="00A31D1E">
      <w:pPr>
        <w:pStyle w:val="ListParagraph"/>
        <w:numPr>
          <w:ilvl w:val="0"/>
          <w:numId w:val="38"/>
        </w:numPr>
        <w:jc w:val="both"/>
        <w:rPr>
          <w:sz w:val="22"/>
          <w:lang w:val="en-CA"/>
        </w:rPr>
      </w:pPr>
      <w:r>
        <w:rPr>
          <w:sz w:val="22"/>
          <w:lang w:val="en-CA"/>
        </w:rPr>
        <w:t>For measurements confined to measurement gaps: T</w:t>
      </w:r>
      <w:r w:rsidRPr="00CF4CA1">
        <w:rPr>
          <w:sz w:val="22"/>
          <w:vertAlign w:val="subscript"/>
          <w:lang w:val="en-CA"/>
        </w:rPr>
        <w:t>MIB</w:t>
      </w:r>
      <w:r>
        <w:rPr>
          <w:sz w:val="22"/>
          <w:vertAlign w:val="subscript"/>
          <w:lang w:val="en-CA"/>
        </w:rPr>
        <w:t xml:space="preserve"> </w:t>
      </w:r>
      <w:r w:rsidRPr="00CF4CA1">
        <w:rPr>
          <w:sz w:val="22"/>
          <w:lang w:val="en-CA"/>
        </w:rPr>
        <w:t>=</w:t>
      </w:r>
      <w:r>
        <w:rPr>
          <w:sz w:val="22"/>
          <w:vertAlign w:val="subscript"/>
          <w:lang w:val="en-CA"/>
        </w:rPr>
        <w:t xml:space="preserve"> </w:t>
      </w:r>
      <w:r>
        <w:rPr>
          <w:sz w:val="22"/>
          <w:lang w:val="en-CA"/>
        </w:rPr>
        <w:t>N</w:t>
      </w:r>
      <w:r w:rsidRPr="00413CDC">
        <w:rPr>
          <w:sz w:val="22"/>
          <w:vertAlign w:val="subscript"/>
          <w:lang w:val="en-CA"/>
        </w:rPr>
        <w:t>RXBS</w:t>
      </w:r>
      <w:r>
        <w:rPr>
          <w:sz w:val="22"/>
          <w:lang w:val="en-CA"/>
        </w:rPr>
        <w:t xml:space="preserve"> × max([2] MGRP, [2] SMTCs)</w:t>
      </w:r>
    </w:p>
    <w:p w14:paraId="4029AEDB" w14:textId="12937D75" w:rsidR="00FF7D90" w:rsidRPr="00FF7D90" w:rsidRDefault="00FF7D90" w:rsidP="00FF7D90">
      <w:pPr>
        <w:jc w:val="both"/>
        <w:rPr>
          <w:sz w:val="22"/>
          <w:lang w:val="en-CA"/>
        </w:rPr>
      </w:pPr>
      <w:r>
        <w:rPr>
          <w:sz w:val="22"/>
          <w:lang w:val="en-CA"/>
        </w:rPr>
        <w:t>Based on the time delays for the operations involved, we propose the following time delays to be captured in the SFTD core requirements:</w:t>
      </w:r>
    </w:p>
    <w:p w14:paraId="53462D38" w14:textId="77777777" w:rsidR="00A31D1E" w:rsidRDefault="00A31D1E" w:rsidP="00A31D1E">
      <w:pPr>
        <w:spacing w:after="0"/>
        <w:jc w:val="both"/>
        <w:rPr>
          <w:sz w:val="22"/>
          <w:lang w:val="en-CA"/>
        </w:rPr>
      </w:pPr>
      <w:r>
        <w:rPr>
          <w:b/>
          <w:sz w:val="22"/>
          <w:lang w:val="en-CA"/>
        </w:rPr>
        <w:t>Proposal 5:</w:t>
      </w:r>
      <w:r>
        <w:rPr>
          <w:sz w:val="22"/>
          <w:lang w:val="en-CA"/>
        </w:rPr>
        <w:t xml:space="preserve"> For FR1, SCH Ês/Iot ≥ -3dB, and no competing NR measurements, the physical layer processing time shall be: </w:t>
      </w:r>
    </w:p>
    <w:p w14:paraId="4641A32C" w14:textId="77777777" w:rsidR="00A31D1E" w:rsidRDefault="00A31D1E" w:rsidP="00A31D1E">
      <w:pPr>
        <w:pStyle w:val="ListParagraph"/>
        <w:numPr>
          <w:ilvl w:val="0"/>
          <w:numId w:val="38"/>
        </w:numPr>
        <w:jc w:val="both"/>
        <w:rPr>
          <w:sz w:val="22"/>
          <w:lang w:val="en-CA"/>
        </w:rPr>
      </w:pPr>
      <w:r>
        <w:rPr>
          <w:sz w:val="22"/>
          <w:lang w:val="en-CA"/>
        </w:rPr>
        <w:t xml:space="preserve">For measurements not confined to measurement gaps: </w:t>
      </w:r>
      <w:r w:rsidRPr="004D6DD4">
        <w:rPr>
          <w:sz w:val="22"/>
          <w:lang w:val="en-CA"/>
        </w:rPr>
        <w:t>T</w:t>
      </w:r>
      <w:r w:rsidRPr="004D6DD4">
        <w:rPr>
          <w:sz w:val="22"/>
          <w:vertAlign w:val="subscript"/>
          <w:lang w:val="en-CA"/>
        </w:rPr>
        <w:t>SFTD</w:t>
      </w:r>
      <w:r w:rsidRPr="004D6DD4">
        <w:rPr>
          <w:sz w:val="22"/>
          <w:lang w:val="en-CA"/>
        </w:rPr>
        <w:t xml:space="preserve"> = [14] SMTCs.</w:t>
      </w:r>
    </w:p>
    <w:p w14:paraId="5F1DA30D" w14:textId="77777777" w:rsidR="00A31D1E" w:rsidRPr="004D6DD4" w:rsidRDefault="00A31D1E" w:rsidP="00A31D1E">
      <w:pPr>
        <w:pStyle w:val="ListParagraph"/>
        <w:numPr>
          <w:ilvl w:val="0"/>
          <w:numId w:val="38"/>
        </w:numPr>
        <w:jc w:val="both"/>
        <w:rPr>
          <w:sz w:val="22"/>
          <w:lang w:val="en-CA"/>
        </w:rPr>
      </w:pPr>
      <w:r>
        <w:rPr>
          <w:sz w:val="22"/>
          <w:lang w:val="en-CA"/>
        </w:rPr>
        <w:t>For measurements confined to measurement gaps: T</w:t>
      </w:r>
      <w:r w:rsidRPr="008E2E92">
        <w:rPr>
          <w:sz w:val="22"/>
          <w:vertAlign w:val="subscript"/>
          <w:lang w:val="en-CA"/>
        </w:rPr>
        <w:t>SFTD</w:t>
      </w:r>
      <w:r>
        <w:rPr>
          <w:sz w:val="22"/>
          <w:lang w:val="en-CA"/>
        </w:rPr>
        <w:t xml:space="preserve"> = max([4] MGRP, [4] SMTC).</w:t>
      </w:r>
    </w:p>
    <w:p w14:paraId="0F052249" w14:textId="77777777" w:rsidR="00A31D1E" w:rsidRDefault="00A31D1E" w:rsidP="00A31D1E">
      <w:pPr>
        <w:spacing w:after="0"/>
        <w:jc w:val="both"/>
        <w:rPr>
          <w:sz w:val="22"/>
          <w:lang w:val="en-CA"/>
        </w:rPr>
      </w:pPr>
      <w:r>
        <w:rPr>
          <w:b/>
          <w:sz w:val="22"/>
          <w:lang w:val="en-CA"/>
        </w:rPr>
        <w:t>Proposal 6:</w:t>
      </w:r>
      <w:r>
        <w:rPr>
          <w:sz w:val="22"/>
          <w:lang w:val="en-CA"/>
        </w:rPr>
        <w:t xml:space="preserve"> For FR2, SCH Ês/Iot ≥ -3dB, no competing NR measurements, and under the assumption the the UE has to sweep N</w:t>
      </w:r>
      <w:r w:rsidRPr="00413CDC">
        <w:rPr>
          <w:sz w:val="22"/>
          <w:vertAlign w:val="subscript"/>
          <w:lang w:val="en-CA"/>
        </w:rPr>
        <w:t>RXBS</w:t>
      </w:r>
      <w:r>
        <w:rPr>
          <w:sz w:val="22"/>
          <w:lang w:val="en-CA"/>
        </w:rPr>
        <w:t xml:space="preserve"> sets of Rx beams, the physical layer processing time shall be: </w:t>
      </w:r>
    </w:p>
    <w:p w14:paraId="530107F6" w14:textId="77777777" w:rsidR="00A31D1E" w:rsidRDefault="00A31D1E" w:rsidP="00A31D1E">
      <w:pPr>
        <w:pStyle w:val="ListParagraph"/>
        <w:numPr>
          <w:ilvl w:val="0"/>
          <w:numId w:val="38"/>
        </w:numPr>
        <w:jc w:val="both"/>
        <w:rPr>
          <w:sz w:val="22"/>
          <w:lang w:val="en-CA"/>
        </w:rPr>
      </w:pPr>
      <w:r>
        <w:rPr>
          <w:sz w:val="22"/>
          <w:lang w:val="en-CA"/>
        </w:rPr>
        <w:t xml:space="preserve">For measurements not confined to measurement gaps: </w:t>
      </w:r>
      <w:r w:rsidRPr="004D6DD4">
        <w:rPr>
          <w:sz w:val="22"/>
          <w:lang w:val="en-CA"/>
        </w:rPr>
        <w:t>T</w:t>
      </w:r>
      <w:r w:rsidRPr="004D6DD4">
        <w:rPr>
          <w:sz w:val="22"/>
          <w:vertAlign w:val="subscript"/>
          <w:lang w:val="en-CA"/>
        </w:rPr>
        <w:t>SFTD</w:t>
      </w:r>
      <w:r w:rsidRPr="004D6DD4">
        <w:rPr>
          <w:sz w:val="22"/>
          <w:lang w:val="en-CA"/>
        </w:rPr>
        <w:t xml:space="preserve"> = </w:t>
      </w:r>
      <w:r>
        <w:rPr>
          <w:sz w:val="22"/>
          <w:lang w:val="en-CA"/>
        </w:rPr>
        <w:t>N</w:t>
      </w:r>
      <w:r w:rsidRPr="00413CDC">
        <w:rPr>
          <w:sz w:val="22"/>
          <w:vertAlign w:val="subscript"/>
          <w:lang w:val="en-CA"/>
        </w:rPr>
        <w:t>RXBS</w:t>
      </w:r>
      <w:r>
        <w:rPr>
          <w:sz w:val="22"/>
          <w:lang w:val="en-CA"/>
        </w:rPr>
        <w:t xml:space="preserve"> ×</w:t>
      </w:r>
      <w:r w:rsidRPr="004D6DD4">
        <w:rPr>
          <w:sz w:val="22"/>
          <w:lang w:val="en-CA"/>
        </w:rPr>
        <w:t xml:space="preserve"> [14] SMTCs.</w:t>
      </w:r>
    </w:p>
    <w:p w14:paraId="699B401B" w14:textId="77777777" w:rsidR="00A31D1E" w:rsidRDefault="00A31D1E" w:rsidP="00A31D1E">
      <w:pPr>
        <w:pStyle w:val="ListParagraph"/>
        <w:numPr>
          <w:ilvl w:val="0"/>
          <w:numId w:val="38"/>
        </w:numPr>
        <w:jc w:val="both"/>
        <w:rPr>
          <w:sz w:val="22"/>
          <w:lang w:val="en-CA"/>
        </w:rPr>
      </w:pPr>
      <w:r>
        <w:rPr>
          <w:sz w:val="22"/>
          <w:lang w:val="en-CA"/>
        </w:rPr>
        <w:t>For measurements confined to measurement gaps: T</w:t>
      </w:r>
      <w:r w:rsidRPr="008E2E92">
        <w:rPr>
          <w:sz w:val="22"/>
          <w:vertAlign w:val="subscript"/>
          <w:lang w:val="en-CA"/>
        </w:rPr>
        <w:t>SFTD</w:t>
      </w:r>
      <w:r>
        <w:rPr>
          <w:sz w:val="22"/>
          <w:lang w:val="en-CA"/>
        </w:rPr>
        <w:t xml:space="preserve"> = N</w:t>
      </w:r>
      <w:r w:rsidRPr="00413CDC">
        <w:rPr>
          <w:sz w:val="22"/>
          <w:vertAlign w:val="subscript"/>
          <w:lang w:val="en-CA"/>
        </w:rPr>
        <w:t>RXBS</w:t>
      </w:r>
      <w:r>
        <w:rPr>
          <w:sz w:val="22"/>
          <w:lang w:val="en-CA"/>
        </w:rPr>
        <w:t xml:space="preserve"> × max([4] MGRP, [4] SMTC).</w:t>
      </w:r>
    </w:p>
    <w:p w14:paraId="4A7ECE7E" w14:textId="72D9A927" w:rsidR="004359B1" w:rsidRPr="004359B1" w:rsidRDefault="00FF7D90" w:rsidP="004359B1">
      <w:pPr>
        <w:jc w:val="both"/>
        <w:rPr>
          <w:sz w:val="22"/>
          <w:lang w:val="en-CA"/>
        </w:rPr>
      </w:pPr>
      <w:r>
        <w:rPr>
          <w:sz w:val="22"/>
          <w:lang w:val="en-CA"/>
        </w:rPr>
        <w:t>Regarding the question about desense, i.e. degradation of MSD we have the following proposal:</w:t>
      </w:r>
    </w:p>
    <w:p w14:paraId="639BD03D" w14:textId="3687AAC4" w:rsidR="00D31B99" w:rsidRPr="00B21125" w:rsidRDefault="00A31D1E" w:rsidP="00643C79">
      <w:pPr>
        <w:rPr>
          <w:sz w:val="22"/>
          <w:lang w:val="en-CA"/>
        </w:rPr>
      </w:pPr>
      <w:r>
        <w:rPr>
          <w:b/>
          <w:sz w:val="22"/>
          <w:lang w:val="en-CA"/>
        </w:rPr>
        <w:t>Proposal 7:</w:t>
      </w:r>
      <w:r>
        <w:rPr>
          <w:sz w:val="22"/>
          <w:lang w:val="en-CA"/>
        </w:rPr>
        <w:t xml:space="preserve"> The network shall avoid configuring a UE with SFTD measurements for LTE and NR band combinations where the UE would experience a degradation of MSD.</w:t>
      </w:r>
    </w:p>
    <w:p w14:paraId="6B909C3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25C68F1A" w14:textId="77777777" w:rsidR="00D304AA" w:rsidRDefault="00305E37" w:rsidP="00D304AA">
      <w:pPr>
        <w:numPr>
          <w:ilvl w:val="0"/>
          <w:numId w:val="9"/>
        </w:numPr>
        <w:tabs>
          <w:tab w:val="left" w:pos="851"/>
        </w:tabs>
        <w:rPr>
          <w:rFonts w:ascii="Arial" w:hAnsi="Arial" w:cs="Arial"/>
          <w:sz w:val="22"/>
          <w:szCs w:val="22"/>
          <w:lang w:val="en-CA"/>
        </w:rPr>
      </w:pPr>
      <w:bookmarkStart w:id="4" w:name="_Ref503356144"/>
      <w:bookmarkStart w:id="5" w:name="_Ref498420781"/>
      <w:bookmarkStart w:id="6" w:name="_Ref485387765"/>
      <w:bookmarkStart w:id="7" w:name="_Ref481738953"/>
      <w:r>
        <w:rPr>
          <w:rFonts w:ascii="Arial" w:hAnsi="Arial" w:cs="Arial"/>
          <w:sz w:val="22"/>
          <w:szCs w:val="22"/>
          <w:lang w:val="en-CA"/>
        </w:rPr>
        <w:t xml:space="preserve">R4-1800014 </w:t>
      </w:r>
      <w:r w:rsidR="003E687B">
        <w:rPr>
          <w:rFonts w:ascii="Arial" w:hAnsi="Arial" w:cs="Arial"/>
          <w:sz w:val="22"/>
          <w:szCs w:val="22"/>
          <w:lang w:val="en-CA"/>
        </w:rPr>
        <w:t>“</w:t>
      </w:r>
      <w:r w:rsidR="003E687B" w:rsidRPr="003E687B">
        <w:rPr>
          <w:rFonts w:ascii="Arial" w:hAnsi="Arial" w:cs="Arial"/>
          <w:sz w:val="22"/>
          <w:szCs w:val="22"/>
          <w:lang w:val="en-CA"/>
        </w:rPr>
        <w:t>LS on LTE measurement gap patterns for SSTD measurement</w:t>
      </w:r>
      <w:r w:rsidR="003E687B">
        <w:rPr>
          <w:rFonts w:ascii="Arial" w:hAnsi="Arial" w:cs="Arial"/>
          <w:sz w:val="22"/>
          <w:szCs w:val="22"/>
          <w:lang w:val="en-CA"/>
        </w:rPr>
        <w:t>”, RAN2</w:t>
      </w:r>
      <w:bookmarkEnd w:id="4"/>
    </w:p>
    <w:p w14:paraId="4D6CA219" w14:textId="77777777" w:rsidR="00681795" w:rsidRDefault="00681795" w:rsidP="00681795">
      <w:pPr>
        <w:numPr>
          <w:ilvl w:val="0"/>
          <w:numId w:val="9"/>
        </w:numPr>
        <w:tabs>
          <w:tab w:val="left" w:pos="851"/>
        </w:tabs>
        <w:rPr>
          <w:rFonts w:ascii="Arial" w:hAnsi="Arial" w:cs="Arial"/>
          <w:sz w:val="22"/>
          <w:szCs w:val="22"/>
          <w:lang w:val="en-CA"/>
        </w:rPr>
      </w:pPr>
      <w:bookmarkStart w:id="8" w:name="_Ref505958098"/>
      <w:r w:rsidRPr="00681795">
        <w:rPr>
          <w:rFonts w:ascii="Arial" w:hAnsi="Arial" w:cs="Arial"/>
          <w:sz w:val="22"/>
          <w:szCs w:val="22"/>
          <w:lang w:val="en-CA"/>
        </w:rPr>
        <w:t>R4-180</w:t>
      </w:r>
      <w:r w:rsidR="009C1712">
        <w:rPr>
          <w:rFonts w:ascii="Arial" w:hAnsi="Arial" w:cs="Arial"/>
          <w:sz w:val="22"/>
          <w:szCs w:val="22"/>
          <w:lang w:val="en-CA"/>
        </w:rPr>
        <w:t>2429</w:t>
      </w:r>
      <w:r w:rsidRPr="00681795">
        <w:rPr>
          <w:rFonts w:ascii="Arial" w:hAnsi="Arial" w:cs="Arial"/>
          <w:sz w:val="22"/>
          <w:szCs w:val="22"/>
          <w:lang w:val="en-CA"/>
        </w:rPr>
        <w:tab/>
      </w:r>
      <w:r>
        <w:rPr>
          <w:rFonts w:ascii="Arial" w:hAnsi="Arial" w:cs="Arial"/>
          <w:sz w:val="22"/>
          <w:szCs w:val="22"/>
          <w:lang w:val="en-CA"/>
        </w:rPr>
        <w:t>“</w:t>
      </w:r>
      <w:r w:rsidRPr="00681795">
        <w:rPr>
          <w:rFonts w:ascii="Arial" w:hAnsi="Arial" w:cs="Arial"/>
          <w:sz w:val="22"/>
          <w:szCs w:val="22"/>
          <w:lang w:val="en-CA"/>
        </w:rPr>
        <w:t>SFTD reporting for non-configured PSCell</w:t>
      </w:r>
      <w:r>
        <w:rPr>
          <w:rFonts w:ascii="Arial" w:hAnsi="Arial" w:cs="Arial"/>
          <w:sz w:val="22"/>
          <w:szCs w:val="22"/>
          <w:lang w:val="en-CA"/>
        </w:rPr>
        <w:t>”, Ericsson</w:t>
      </w:r>
      <w:bookmarkEnd w:id="8"/>
    </w:p>
    <w:p w14:paraId="5B938820" w14:textId="77777777" w:rsidR="004A6978" w:rsidRPr="004D6C3C" w:rsidRDefault="009833F4" w:rsidP="00D945BD">
      <w:pPr>
        <w:numPr>
          <w:ilvl w:val="0"/>
          <w:numId w:val="9"/>
        </w:numPr>
        <w:tabs>
          <w:tab w:val="left" w:pos="851"/>
          <w:tab w:val="left" w:pos="1985"/>
        </w:tabs>
        <w:jc w:val="both"/>
        <w:rPr>
          <w:rFonts w:ascii="Arial" w:hAnsi="Arial" w:cs="Arial"/>
          <w:sz w:val="22"/>
          <w:szCs w:val="22"/>
          <w:lang w:val="en-CA"/>
        </w:rPr>
      </w:pPr>
      <w:bookmarkStart w:id="9" w:name="_Ref505962498"/>
      <w:r w:rsidRPr="004D6C3C">
        <w:rPr>
          <w:rFonts w:ascii="Arial" w:hAnsi="Arial" w:cs="Arial"/>
          <w:sz w:val="22"/>
          <w:szCs w:val="22"/>
        </w:rPr>
        <w:t>R4-1801303 “Way forward on Scell addition and activation delay”, Intel</w:t>
      </w:r>
      <w:bookmarkEnd w:id="5"/>
      <w:bookmarkEnd w:id="6"/>
      <w:bookmarkEnd w:id="7"/>
      <w:bookmarkEnd w:id="9"/>
    </w:p>
    <w:p w14:paraId="45DA14CF" w14:textId="77777777" w:rsidR="004D6C3C" w:rsidRPr="00495DE0" w:rsidRDefault="00700340" w:rsidP="00D945BD">
      <w:pPr>
        <w:numPr>
          <w:ilvl w:val="0"/>
          <w:numId w:val="9"/>
        </w:numPr>
        <w:tabs>
          <w:tab w:val="left" w:pos="851"/>
          <w:tab w:val="left" w:pos="1985"/>
        </w:tabs>
        <w:jc w:val="both"/>
        <w:rPr>
          <w:rFonts w:ascii="Arial" w:hAnsi="Arial" w:cs="Arial"/>
          <w:sz w:val="22"/>
          <w:szCs w:val="22"/>
          <w:lang w:val="en-CA"/>
        </w:rPr>
      </w:pPr>
      <w:bookmarkStart w:id="10" w:name="_Ref505968841"/>
      <w:r>
        <w:rPr>
          <w:rFonts w:ascii="Arial" w:hAnsi="Arial" w:cs="Arial"/>
          <w:sz w:val="22"/>
          <w:szCs w:val="22"/>
        </w:rPr>
        <w:t xml:space="preserve">3GPP TS </w:t>
      </w:r>
      <w:r w:rsidR="004D6C3C">
        <w:rPr>
          <w:rFonts w:ascii="Arial" w:hAnsi="Arial" w:cs="Arial"/>
          <w:sz w:val="22"/>
          <w:szCs w:val="22"/>
        </w:rPr>
        <w:t>38.133</w:t>
      </w:r>
      <w:r w:rsidR="002C0C18">
        <w:rPr>
          <w:rFonts w:ascii="Arial" w:hAnsi="Arial" w:cs="Arial"/>
          <w:sz w:val="22"/>
          <w:szCs w:val="22"/>
        </w:rPr>
        <w:t xml:space="preserve"> V15.0.0</w:t>
      </w:r>
      <w:r w:rsidR="004D6C3C">
        <w:rPr>
          <w:rFonts w:ascii="Arial" w:hAnsi="Arial" w:cs="Arial"/>
          <w:sz w:val="22"/>
          <w:szCs w:val="22"/>
        </w:rPr>
        <w:t>, section 8.3.2</w:t>
      </w:r>
      <w:bookmarkEnd w:id="10"/>
    </w:p>
    <w:p w14:paraId="5A5D133A" w14:textId="77777777" w:rsidR="00495DE0" w:rsidRPr="00495DE0" w:rsidRDefault="00495DE0" w:rsidP="00495DE0">
      <w:pPr>
        <w:numPr>
          <w:ilvl w:val="0"/>
          <w:numId w:val="9"/>
        </w:numPr>
        <w:tabs>
          <w:tab w:val="left" w:pos="851"/>
          <w:tab w:val="left" w:pos="1985"/>
        </w:tabs>
        <w:jc w:val="both"/>
        <w:rPr>
          <w:rFonts w:ascii="Arial" w:hAnsi="Arial" w:cs="Arial"/>
          <w:sz w:val="22"/>
          <w:szCs w:val="22"/>
          <w:lang w:val="en-CA"/>
        </w:rPr>
      </w:pPr>
      <w:bookmarkStart w:id="11" w:name="_Ref505974321"/>
      <w:r w:rsidRPr="00495DE0">
        <w:rPr>
          <w:rFonts w:ascii="Arial" w:hAnsi="Arial" w:cs="Arial"/>
          <w:sz w:val="22"/>
          <w:szCs w:val="22"/>
          <w:lang w:val="en-CA"/>
        </w:rPr>
        <w:t>R4-1800342</w:t>
      </w:r>
      <w:r w:rsidRPr="00495DE0">
        <w:rPr>
          <w:rFonts w:ascii="Arial" w:hAnsi="Arial" w:cs="Arial"/>
          <w:sz w:val="22"/>
          <w:szCs w:val="22"/>
          <w:lang w:val="en-CA"/>
        </w:rPr>
        <w:tab/>
      </w:r>
      <w:r>
        <w:rPr>
          <w:rFonts w:ascii="Arial" w:hAnsi="Arial" w:cs="Arial"/>
          <w:sz w:val="22"/>
          <w:szCs w:val="22"/>
          <w:lang w:val="en-CA"/>
        </w:rPr>
        <w:t>“</w:t>
      </w:r>
      <w:r w:rsidRPr="00495DE0">
        <w:rPr>
          <w:rFonts w:ascii="Arial" w:hAnsi="Arial" w:cs="Arial"/>
          <w:sz w:val="22"/>
          <w:szCs w:val="22"/>
          <w:lang w:val="en-CA"/>
        </w:rPr>
        <w:t>SSB index acquisition time requirements</w:t>
      </w:r>
      <w:r>
        <w:rPr>
          <w:rFonts w:ascii="Arial" w:hAnsi="Arial" w:cs="Arial"/>
          <w:sz w:val="22"/>
          <w:szCs w:val="22"/>
          <w:lang w:val="en-CA"/>
        </w:rPr>
        <w:t>”, Ericsson</w:t>
      </w:r>
      <w:bookmarkEnd w:id="11"/>
    </w:p>
    <w:p w14:paraId="3FB78398" w14:textId="77777777" w:rsidR="00640AAC" w:rsidRDefault="00495DE0" w:rsidP="00640AAC">
      <w:pPr>
        <w:numPr>
          <w:ilvl w:val="0"/>
          <w:numId w:val="9"/>
        </w:numPr>
        <w:tabs>
          <w:tab w:val="left" w:pos="851"/>
          <w:tab w:val="left" w:pos="1985"/>
        </w:tabs>
        <w:jc w:val="both"/>
        <w:rPr>
          <w:rFonts w:ascii="Arial" w:hAnsi="Arial" w:cs="Arial"/>
          <w:sz w:val="22"/>
          <w:szCs w:val="22"/>
          <w:lang w:val="en-CA"/>
        </w:rPr>
      </w:pPr>
      <w:bookmarkStart w:id="12" w:name="_Ref505974323"/>
      <w:r w:rsidRPr="00495DE0">
        <w:rPr>
          <w:rFonts w:ascii="Arial" w:hAnsi="Arial" w:cs="Arial"/>
          <w:sz w:val="22"/>
          <w:szCs w:val="22"/>
          <w:lang w:val="en-CA"/>
        </w:rPr>
        <w:t>R4-1800151</w:t>
      </w:r>
      <w:r w:rsidR="00D31B99">
        <w:rPr>
          <w:rFonts w:ascii="Arial" w:hAnsi="Arial" w:cs="Arial"/>
          <w:sz w:val="22"/>
          <w:szCs w:val="22"/>
          <w:lang w:val="en-CA"/>
        </w:rPr>
        <w:t xml:space="preserve"> “</w:t>
      </w:r>
      <w:r w:rsidRPr="00495DE0">
        <w:rPr>
          <w:rFonts w:ascii="Arial" w:hAnsi="Arial" w:cs="Arial"/>
          <w:sz w:val="22"/>
          <w:szCs w:val="22"/>
          <w:lang w:val="en-CA"/>
        </w:rPr>
        <w:t>Simulation results for PBCH Acquisition</w:t>
      </w:r>
      <w:r>
        <w:rPr>
          <w:rFonts w:ascii="Arial" w:hAnsi="Arial" w:cs="Arial"/>
          <w:sz w:val="22"/>
          <w:szCs w:val="22"/>
          <w:lang w:val="en-CA"/>
        </w:rPr>
        <w:t>”, Intel</w:t>
      </w:r>
      <w:bookmarkEnd w:id="12"/>
    </w:p>
    <w:p w14:paraId="7E402ACB" w14:textId="6271FE7D" w:rsidR="00862BFE" w:rsidRPr="00862BFE" w:rsidRDefault="00862BFE" w:rsidP="00862BFE">
      <w:pPr>
        <w:numPr>
          <w:ilvl w:val="0"/>
          <w:numId w:val="9"/>
        </w:numPr>
        <w:tabs>
          <w:tab w:val="left" w:pos="851"/>
          <w:tab w:val="left" w:pos="1985"/>
        </w:tabs>
        <w:jc w:val="both"/>
        <w:rPr>
          <w:rFonts w:ascii="Arial" w:hAnsi="Arial" w:cs="Arial"/>
          <w:sz w:val="22"/>
          <w:szCs w:val="22"/>
          <w:lang w:val="en-US"/>
        </w:rPr>
      </w:pPr>
      <w:bookmarkStart w:id="13" w:name="_Ref510448603"/>
      <w:r>
        <w:rPr>
          <w:rFonts w:ascii="Arial" w:hAnsi="Arial" w:cs="Arial"/>
          <w:sz w:val="22"/>
          <w:szCs w:val="22"/>
          <w:lang w:val="en-CA"/>
        </w:rPr>
        <w:t>R4-180</w:t>
      </w:r>
      <w:r w:rsidR="00172AAD">
        <w:rPr>
          <w:rFonts w:ascii="Arial" w:hAnsi="Arial" w:cs="Arial"/>
          <w:sz w:val="22"/>
          <w:szCs w:val="22"/>
          <w:lang w:val="en-CA"/>
        </w:rPr>
        <w:t>3156</w:t>
      </w:r>
      <w:r>
        <w:rPr>
          <w:rFonts w:ascii="Arial" w:hAnsi="Arial" w:cs="Arial"/>
          <w:sz w:val="22"/>
          <w:szCs w:val="22"/>
          <w:lang w:val="en-CA"/>
        </w:rPr>
        <w:t xml:space="preserve"> “</w:t>
      </w:r>
      <w:r w:rsidRPr="00862BFE">
        <w:rPr>
          <w:rFonts w:ascii="Arial" w:hAnsi="Arial" w:cs="Arial"/>
          <w:sz w:val="22"/>
          <w:szCs w:val="22"/>
          <w:lang w:val="en-CA"/>
        </w:rPr>
        <w:t>WF on inter-RAT SFTD measurement without gaps for EN-DC capable UE</w:t>
      </w:r>
      <w:r>
        <w:rPr>
          <w:rFonts w:ascii="Arial" w:hAnsi="Arial" w:cs="Arial"/>
          <w:sz w:val="22"/>
          <w:szCs w:val="22"/>
          <w:lang w:val="en-CA"/>
        </w:rPr>
        <w:t xml:space="preserve">”, </w:t>
      </w:r>
      <w:r w:rsidRPr="00862BFE">
        <w:rPr>
          <w:rFonts w:ascii="Arial" w:hAnsi="Arial" w:cs="Arial"/>
          <w:sz w:val="22"/>
          <w:szCs w:val="22"/>
          <w:lang w:val="en-US"/>
        </w:rPr>
        <w:t>Ericsson, NTT DoCoMo, ZTE Corporation, MediaTek, Nokia, Nokia Shanghai Bell, LG Electronics</w:t>
      </w:r>
      <w:bookmarkEnd w:id="13"/>
    </w:p>
    <w:p w14:paraId="7EB6A002" w14:textId="77777777" w:rsidR="00862BFE" w:rsidRDefault="00862BFE" w:rsidP="005D50DD">
      <w:pPr>
        <w:tabs>
          <w:tab w:val="left" w:pos="851"/>
          <w:tab w:val="left" w:pos="1985"/>
        </w:tabs>
        <w:ind w:left="360"/>
        <w:jc w:val="both"/>
        <w:rPr>
          <w:rFonts w:ascii="Arial" w:hAnsi="Arial" w:cs="Arial"/>
          <w:sz w:val="22"/>
          <w:szCs w:val="22"/>
          <w:lang w:val="en-CA"/>
        </w:rPr>
      </w:pPr>
    </w:p>
    <w:p w14:paraId="3F256D14" w14:textId="77777777" w:rsidR="00495DE0" w:rsidRPr="00495DE0" w:rsidRDefault="00495DE0" w:rsidP="00495DE0">
      <w:pPr>
        <w:tabs>
          <w:tab w:val="left" w:pos="851"/>
          <w:tab w:val="left" w:pos="1985"/>
        </w:tabs>
        <w:ind w:left="360"/>
        <w:jc w:val="both"/>
        <w:rPr>
          <w:rFonts w:ascii="Arial" w:hAnsi="Arial" w:cs="Arial"/>
          <w:sz w:val="22"/>
          <w:szCs w:val="22"/>
          <w:lang w:val="en-CA"/>
        </w:rPr>
      </w:pPr>
    </w:p>
    <w:p w14:paraId="19D677F4" w14:textId="77777777" w:rsidR="00D945BD" w:rsidRPr="004D6C3C" w:rsidRDefault="00D945BD" w:rsidP="00D945BD">
      <w:pPr>
        <w:tabs>
          <w:tab w:val="left" w:pos="851"/>
          <w:tab w:val="left" w:pos="1985"/>
        </w:tabs>
        <w:spacing w:after="0"/>
        <w:ind w:left="360"/>
        <w:jc w:val="both"/>
        <w:rPr>
          <w:rFonts w:ascii="Arial" w:hAnsi="Arial" w:cs="Arial"/>
          <w:sz w:val="22"/>
          <w:szCs w:val="22"/>
          <w:lang w:val="en-CA"/>
        </w:rPr>
      </w:pPr>
    </w:p>
    <w:sectPr w:rsidR="00D945BD" w:rsidRPr="004D6C3C"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3D528" w14:textId="77777777" w:rsidR="00FB6403" w:rsidRDefault="00FB6403">
      <w:r>
        <w:separator/>
      </w:r>
    </w:p>
  </w:endnote>
  <w:endnote w:type="continuationSeparator" w:id="0">
    <w:p w14:paraId="7A8CDE45" w14:textId="77777777" w:rsidR="00FB6403" w:rsidRDefault="00FB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D883F" w14:textId="77777777" w:rsidR="0067375E" w:rsidRDefault="006737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B08BEA" w14:textId="77777777" w:rsidR="0067375E" w:rsidRDefault="00673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FEF8D" w14:textId="68AD30E2" w:rsidR="0067375E" w:rsidRDefault="006737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6817">
      <w:rPr>
        <w:rStyle w:val="PageNumber"/>
        <w:noProof/>
      </w:rPr>
      <w:t>4</w:t>
    </w:r>
    <w:r>
      <w:rPr>
        <w:rStyle w:val="PageNumber"/>
      </w:rPr>
      <w:fldChar w:fldCharType="end"/>
    </w:r>
  </w:p>
  <w:p w14:paraId="4E25C033" w14:textId="77777777" w:rsidR="0067375E" w:rsidRDefault="00673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E5693" w14:textId="77777777" w:rsidR="0067375E" w:rsidRDefault="00673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0CCEE" w14:textId="77777777" w:rsidR="00FB6403" w:rsidRDefault="00FB6403">
      <w:r>
        <w:separator/>
      </w:r>
    </w:p>
  </w:footnote>
  <w:footnote w:type="continuationSeparator" w:id="0">
    <w:p w14:paraId="4C76AD40" w14:textId="77777777" w:rsidR="00FB6403" w:rsidRDefault="00FB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3828" w14:textId="77777777" w:rsidR="0067375E" w:rsidRDefault="00673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6CD3F" w14:textId="77777777" w:rsidR="0067375E" w:rsidRDefault="00673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A1A9" w14:textId="77777777" w:rsidR="0067375E" w:rsidRDefault="00673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118DF"/>
    <w:multiLevelType w:val="hybridMultilevel"/>
    <w:tmpl w:val="91C83D90"/>
    <w:lvl w:ilvl="0" w:tplc="32FC45F8">
      <w:start w:val="1"/>
      <w:numFmt w:val="bullet"/>
      <w:lvlText w:val=""/>
      <w:lvlJc w:val="left"/>
      <w:pPr>
        <w:tabs>
          <w:tab w:val="num" w:pos="720"/>
        </w:tabs>
        <w:ind w:left="720" w:hanging="360"/>
      </w:pPr>
      <w:rPr>
        <w:rFonts w:ascii="Wingdings" w:hAnsi="Wingdings" w:hint="default"/>
      </w:rPr>
    </w:lvl>
    <w:lvl w:ilvl="1" w:tplc="C11E333C">
      <w:numFmt w:val="bullet"/>
      <w:lvlText w:val=""/>
      <w:lvlJc w:val="left"/>
      <w:pPr>
        <w:tabs>
          <w:tab w:val="num" w:pos="1440"/>
        </w:tabs>
        <w:ind w:left="1440" w:hanging="360"/>
      </w:pPr>
      <w:rPr>
        <w:rFonts w:ascii="Wingdings" w:hAnsi="Wingdings" w:hint="default"/>
      </w:rPr>
    </w:lvl>
    <w:lvl w:ilvl="2" w:tplc="FD822A4C" w:tentative="1">
      <w:start w:val="1"/>
      <w:numFmt w:val="bullet"/>
      <w:lvlText w:val=""/>
      <w:lvlJc w:val="left"/>
      <w:pPr>
        <w:tabs>
          <w:tab w:val="num" w:pos="2160"/>
        </w:tabs>
        <w:ind w:left="2160" w:hanging="360"/>
      </w:pPr>
      <w:rPr>
        <w:rFonts w:ascii="Wingdings" w:hAnsi="Wingdings" w:hint="default"/>
      </w:rPr>
    </w:lvl>
    <w:lvl w:ilvl="3" w:tplc="0E96CC7E" w:tentative="1">
      <w:start w:val="1"/>
      <w:numFmt w:val="bullet"/>
      <w:lvlText w:val=""/>
      <w:lvlJc w:val="left"/>
      <w:pPr>
        <w:tabs>
          <w:tab w:val="num" w:pos="2880"/>
        </w:tabs>
        <w:ind w:left="2880" w:hanging="360"/>
      </w:pPr>
      <w:rPr>
        <w:rFonts w:ascii="Wingdings" w:hAnsi="Wingdings" w:hint="default"/>
      </w:rPr>
    </w:lvl>
    <w:lvl w:ilvl="4" w:tplc="AAAC19CC" w:tentative="1">
      <w:start w:val="1"/>
      <w:numFmt w:val="bullet"/>
      <w:lvlText w:val=""/>
      <w:lvlJc w:val="left"/>
      <w:pPr>
        <w:tabs>
          <w:tab w:val="num" w:pos="3600"/>
        </w:tabs>
        <w:ind w:left="3600" w:hanging="360"/>
      </w:pPr>
      <w:rPr>
        <w:rFonts w:ascii="Wingdings" w:hAnsi="Wingdings" w:hint="default"/>
      </w:rPr>
    </w:lvl>
    <w:lvl w:ilvl="5" w:tplc="096A9700" w:tentative="1">
      <w:start w:val="1"/>
      <w:numFmt w:val="bullet"/>
      <w:lvlText w:val=""/>
      <w:lvlJc w:val="left"/>
      <w:pPr>
        <w:tabs>
          <w:tab w:val="num" w:pos="4320"/>
        </w:tabs>
        <w:ind w:left="4320" w:hanging="360"/>
      </w:pPr>
      <w:rPr>
        <w:rFonts w:ascii="Wingdings" w:hAnsi="Wingdings" w:hint="default"/>
      </w:rPr>
    </w:lvl>
    <w:lvl w:ilvl="6" w:tplc="55669CBE" w:tentative="1">
      <w:start w:val="1"/>
      <w:numFmt w:val="bullet"/>
      <w:lvlText w:val=""/>
      <w:lvlJc w:val="left"/>
      <w:pPr>
        <w:tabs>
          <w:tab w:val="num" w:pos="5040"/>
        </w:tabs>
        <w:ind w:left="5040" w:hanging="360"/>
      </w:pPr>
      <w:rPr>
        <w:rFonts w:ascii="Wingdings" w:hAnsi="Wingdings" w:hint="default"/>
      </w:rPr>
    </w:lvl>
    <w:lvl w:ilvl="7" w:tplc="D5C6AD48" w:tentative="1">
      <w:start w:val="1"/>
      <w:numFmt w:val="bullet"/>
      <w:lvlText w:val=""/>
      <w:lvlJc w:val="left"/>
      <w:pPr>
        <w:tabs>
          <w:tab w:val="num" w:pos="5760"/>
        </w:tabs>
        <w:ind w:left="5760" w:hanging="360"/>
      </w:pPr>
      <w:rPr>
        <w:rFonts w:ascii="Wingdings" w:hAnsi="Wingdings" w:hint="default"/>
      </w:rPr>
    </w:lvl>
    <w:lvl w:ilvl="8" w:tplc="51DE206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933EF"/>
    <w:multiLevelType w:val="hybridMultilevel"/>
    <w:tmpl w:val="1C58DFF4"/>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71388"/>
    <w:multiLevelType w:val="hybridMultilevel"/>
    <w:tmpl w:val="00146C7E"/>
    <w:lvl w:ilvl="0" w:tplc="84F8BE7A">
      <w:start w:val="1"/>
      <w:numFmt w:val="bullet"/>
      <w:lvlText w:val=""/>
      <w:lvlJc w:val="left"/>
      <w:pPr>
        <w:tabs>
          <w:tab w:val="num" w:pos="720"/>
        </w:tabs>
        <w:ind w:left="720" w:hanging="360"/>
      </w:pPr>
      <w:rPr>
        <w:rFonts w:ascii="Wingdings" w:hAnsi="Wingdings" w:hint="default"/>
      </w:rPr>
    </w:lvl>
    <w:lvl w:ilvl="1" w:tplc="E3FA98C0">
      <w:start w:val="48"/>
      <w:numFmt w:val="bullet"/>
      <w:lvlText w:val=""/>
      <w:lvlJc w:val="left"/>
      <w:pPr>
        <w:tabs>
          <w:tab w:val="num" w:pos="1440"/>
        </w:tabs>
        <w:ind w:left="1440" w:hanging="360"/>
      </w:pPr>
      <w:rPr>
        <w:rFonts w:ascii="Wingdings" w:hAnsi="Wingdings" w:hint="default"/>
      </w:rPr>
    </w:lvl>
    <w:lvl w:ilvl="2" w:tplc="A3EE558A" w:tentative="1">
      <w:start w:val="1"/>
      <w:numFmt w:val="bullet"/>
      <w:lvlText w:val=""/>
      <w:lvlJc w:val="left"/>
      <w:pPr>
        <w:tabs>
          <w:tab w:val="num" w:pos="2160"/>
        </w:tabs>
        <w:ind w:left="2160" w:hanging="360"/>
      </w:pPr>
      <w:rPr>
        <w:rFonts w:ascii="Wingdings" w:hAnsi="Wingdings" w:hint="default"/>
      </w:rPr>
    </w:lvl>
    <w:lvl w:ilvl="3" w:tplc="05AA918C" w:tentative="1">
      <w:start w:val="1"/>
      <w:numFmt w:val="bullet"/>
      <w:lvlText w:val=""/>
      <w:lvlJc w:val="left"/>
      <w:pPr>
        <w:tabs>
          <w:tab w:val="num" w:pos="2880"/>
        </w:tabs>
        <w:ind w:left="2880" w:hanging="360"/>
      </w:pPr>
      <w:rPr>
        <w:rFonts w:ascii="Wingdings" w:hAnsi="Wingdings" w:hint="default"/>
      </w:rPr>
    </w:lvl>
    <w:lvl w:ilvl="4" w:tplc="4D82D0E0" w:tentative="1">
      <w:start w:val="1"/>
      <w:numFmt w:val="bullet"/>
      <w:lvlText w:val=""/>
      <w:lvlJc w:val="left"/>
      <w:pPr>
        <w:tabs>
          <w:tab w:val="num" w:pos="3600"/>
        </w:tabs>
        <w:ind w:left="3600" w:hanging="360"/>
      </w:pPr>
      <w:rPr>
        <w:rFonts w:ascii="Wingdings" w:hAnsi="Wingdings" w:hint="default"/>
      </w:rPr>
    </w:lvl>
    <w:lvl w:ilvl="5" w:tplc="BD141928" w:tentative="1">
      <w:start w:val="1"/>
      <w:numFmt w:val="bullet"/>
      <w:lvlText w:val=""/>
      <w:lvlJc w:val="left"/>
      <w:pPr>
        <w:tabs>
          <w:tab w:val="num" w:pos="4320"/>
        </w:tabs>
        <w:ind w:left="4320" w:hanging="360"/>
      </w:pPr>
      <w:rPr>
        <w:rFonts w:ascii="Wingdings" w:hAnsi="Wingdings" w:hint="default"/>
      </w:rPr>
    </w:lvl>
    <w:lvl w:ilvl="6" w:tplc="8A8CB5C0" w:tentative="1">
      <w:start w:val="1"/>
      <w:numFmt w:val="bullet"/>
      <w:lvlText w:val=""/>
      <w:lvlJc w:val="left"/>
      <w:pPr>
        <w:tabs>
          <w:tab w:val="num" w:pos="5040"/>
        </w:tabs>
        <w:ind w:left="5040" w:hanging="360"/>
      </w:pPr>
      <w:rPr>
        <w:rFonts w:ascii="Wingdings" w:hAnsi="Wingdings" w:hint="default"/>
      </w:rPr>
    </w:lvl>
    <w:lvl w:ilvl="7" w:tplc="074C5C82" w:tentative="1">
      <w:start w:val="1"/>
      <w:numFmt w:val="bullet"/>
      <w:lvlText w:val=""/>
      <w:lvlJc w:val="left"/>
      <w:pPr>
        <w:tabs>
          <w:tab w:val="num" w:pos="5760"/>
        </w:tabs>
        <w:ind w:left="5760" w:hanging="360"/>
      </w:pPr>
      <w:rPr>
        <w:rFonts w:ascii="Wingdings" w:hAnsi="Wingdings" w:hint="default"/>
      </w:rPr>
    </w:lvl>
    <w:lvl w:ilvl="8" w:tplc="67FEE14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F432A4"/>
    <w:multiLevelType w:val="hybridMultilevel"/>
    <w:tmpl w:val="F31076FC"/>
    <w:lvl w:ilvl="0" w:tplc="3580BF86">
      <w:start w:val="1"/>
      <w:numFmt w:val="bullet"/>
      <w:lvlText w:val=""/>
      <w:lvlJc w:val="left"/>
      <w:pPr>
        <w:tabs>
          <w:tab w:val="num" w:pos="-648"/>
        </w:tabs>
        <w:ind w:left="-648" w:hanging="360"/>
      </w:pPr>
      <w:rPr>
        <w:rFonts w:ascii="Wingdings" w:hAnsi="Wingdings" w:hint="default"/>
      </w:rPr>
    </w:lvl>
    <w:lvl w:ilvl="1" w:tplc="05D8AAF2">
      <w:numFmt w:val="bullet"/>
      <w:lvlText w:val=""/>
      <w:lvlJc w:val="left"/>
      <w:pPr>
        <w:tabs>
          <w:tab w:val="num" w:pos="72"/>
        </w:tabs>
        <w:ind w:left="72" w:hanging="360"/>
      </w:pPr>
      <w:rPr>
        <w:rFonts w:ascii="Wingdings" w:hAnsi="Wingdings" w:hint="default"/>
      </w:rPr>
    </w:lvl>
    <w:lvl w:ilvl="2" w:tplc="7FC07534" w:tentative="1">
      <w:start w:val="1"/>
      <w:numFmt w:val="bullet"/>
      <w:lvlText w:val=""/>
      <w:lvlJc w:val="left"/>
      <w:pPr>
        <w:tabs>
          <w:tab w:val="num" w:pos="792"/>
        </w:tabs>
        <w:ind w:left="792" w:hanging="360"/>
      </w:pPr>
      <w:rPr>
        <w:rFonts w:ascii="Wingdings" w:hAnsi="Wingdings" w:hint="default"/>
      </w:rPr>
    </w:lvl>
    <w:lvl w:ilvl="3" w:tplc="EBEAF6F2" w:tentative="1">
      <w:start w:val="1"/>
      <w:numFmt w:val="bullet"/>
      <w:lvlText w:val=""/>
      <w:lvlJc w:val="left"/>
      <w:pPr>
        <w:tabs>
          <w:tab w:val="num" w:pos="1512"/>
        </w:tabs>
        <w:ind w:left="1512" w:hanging="360"/>
      </w:pPr>
      <w:rPr>
        <w:rFonts w:ascii="Wingdings" w:hAnsi="Wingdings" w:hint="default"/>
      </w:rPr>
    </w:lvl>
    <w:lvl w:ilvl="4" w:tplc="54AA7BA0" w:tentative="1">
      <w:start w:val="1"/>
      <w:numFmt w:val="bullet"/>
      <w:lvlText w:val=""/>
      <w:lvlJc w:val="left"/>
      <w:pPr>
        <w:tabs>
          <w:tab w:val="num" w:pos="2232"/>
        </w:tabs>
        <w:ind w:left="2232" w:hanging="360"/>
      </w:pPr>
      <w:rPr>
        <w:rFonts w:ascii="Wingdings" w:hAnsi="Wingdings" w:hint="default"/>
      </w:rPr>
    </w:lvl>
    <w:lvl w:ilvl="5" w:tplc="3E9E8DDC" w:tentative="1">
      <w:start w:val="1"/>
      <w:numFmt w:val="bullet"/>
      <w:lvlText w:val=""/>
      <w:lvlJc w:val="left"/>
      <w:pPr>
        <w:tabs>
          <w:tab w:val="num" w:pos="2952"/>
        </w:tabs>
        <w:ind w:left="2952" w:hanging="360"/>
      </w:pPr>
      <w:rPr>
        <w:rFonts w:ascii="Wingdings" w:hAnsi="Wingdings" w:hint="default"/>
      </w:rPr>
    </w:lvl>
    <w:lvl w:ilvl="6" w:tplc="B50C02CA" w:tentative="1">
      <w:start w:val="1"/>
      <w:numFmt w:val="bullet"/>
      <w:lvlText w:val=""/>
      <w:lvlJc w:val="left"/>
      <w:pPr>
        <w:tabs>
          <w:tab w:val="num" w:pos="3672"/>
        </w:tabs>
        <w:ind w:left="3672" w:hanging="360"/>
      </w:pPr>
      <w:rPr>
        <w:rFonts w:ascii="Wingdings" w:hAnsi="Wingdings" w:hint="default"/>
      </w:rPr>
    </w:lvl>
    <w:lvl w:ilvl="7" w:tplc="392A8BAA" w:tentative="1">
      <w:start w:val="1"/>
      <w:numFmt w:val="bullet"/>
      <w:lvlText w:val=""/>
      <w:lvlJc w:val="left"/>
      <w:pPr>
        <w:tabs>
          <w:tab w:val="num" w:pos="4392"/>
        </w:tabs>
        <w:ind w:left="4392" w:hanging="360"/>
      </w:pPr>
      <w:rPr>
        <w:rFonts w:ascii="Wingdings" w:hAnsi="Wingdings" w:hint="default"/>
      </w:rPr>
    </w:lvl>
    <w:lvl w:ilvl="8" w:tplc="71FC66EA" w:tentative="1">
      <w:start w:val="1"/>
      <w:numFmt w:val="bullet"/>
      <w:lvlText w:val=""/>
      <w:lvlJc w:val="left"/>
      <w:pPr>
        <w:tabs>
          <w:tab w:val="num" w:pos="5112"/>
        </w:tabs>
        <w:ind w:left="5112"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C25CF1"/>
    <w:multiLevelType w:val="hybridMultilevel"/>
    <w:tmpl w:val="8CE00182"/>
    <w:lvl w:ilvl="0" w:tplc="4BC8C608">
      <w:start w:val="1"/>
      <w:numFmt w:val="bullet"/>
      <w:lvlText w:val=""/>
      <w:lvlJc w:val="left"/>
      <w:pPr>
        <w:tabs>
          <w:tab w:val="num" w:pos="720"/>
        </w:tabs>
        <w:ind w:left="720" w:hanging="360"/>
      </w:pPr>
      <w:rPr>
        <w:rFonts w:ascii="Wingdings" w:hAnsi="Wingdings" w:hint="default"/>
      </w:rPr>
    </w:lvl>
    <w:lvl w:ilvl="1" w:tplc="CFAA6328">
      <w:start w:val="48"/>
      <w:numFmt w:val="bullet"/>
      <w:lvlText w:val=""/>
      <w:lvlJc w:val="left"/>
      <w:pPr>
        <w:tabs>
          <w:tab w:val="num" w:pos="1440"/>
        </w:tabs>
        <w:ind w:left="1440" w:hanging="360"/>
      </w:pPr>
      <w:rPr>
        <w:rFonts w:ascii="Wingdings" w:hAnsi="Wingdings" w:hint="default"/>
      </w:rPr>
    </w:lvl>
    <w:lvl w:ilvl="2" w:tplc="83446EAE" w:tentative="1">
      <w:start w:val="1"/>
      <w:numFmt w:val="bullet"/>
      <w:lvlText w:val=""/>
      <w:lvlJc w:val="left"/>
      <w:pPr>
        <w:tabs>
          <w:tab w:val="num" w:pos="2160"/>
        </w:tabs>
        <w:ind w:left="2160" w:hanging="360"/>
      </w:pPr>
      <w:rPr>
        <w:rFonts w:ascii="Wingdings" w:hAnsi="Wingdings" w:hint="default"/>
      </w:rPr>
    </w:lvl>
    <w:lvl w:ilvl="3" w:tplc="7F4E4C06" w:tentative="1">
      <w:start w:val="1"/>
      <w:numFmt w:val="bullet"/>
      <w:lvlText w:val=""/>
      <w:lvlJc w:val="left"/>
      <w:pPr>
        <w:tabs>
          <w:tab w:val="num" w:pos="2880"/>
        </w:tabs>
        <w:ind w:left="2880" w:hanging="360"/>
      </w:pPr>
      <w:rPr>
        <w:rFonts w:ascii="Wingdings" w:hAnsi="Wingdings" w:hint="default"/>
      </w:rPr>
    </w:lvl>
    <w:lvl w:ilvl="4" w:tplc="DDA8318A" w:tentative="1">
      <w:start w:val="1"/>
      <w:numFmt w:val="bullet"/>
      <w:lvlText w:val=""/>
      <w:lvlJc w:val="left"/>
      <w:pPr>
        <w:tabs>
          <w:tab w:val="num" w:pos="3600"/>
        </w:tabs>
        <w:ind w:left="3600" w:hanging="360"/>
      </w:pPr>
      <w:rPr>
        <w:rFonts w:ascii="Wingdings" w:hAnsi="Wingdings" w:hint="default"/>
      </w:rPr>
    </w:lvl>
    <w:lvl w:ilvl="5" w:tplc="C096E738" w:tentative="1">
      <w:start w:val="1"/>
      <w:numFmt w:val="bullet"/>
      <w:lvlText w:val=""/>
      <w:lvlJc w:val="left"/>
      <w:pPr>
        <w:tabs>
          <w:tab w:val="num" w:pos="4320"/>
        </w:tabs>
        <w:ind w:left="4320" w:hanging="360"/>
      </w:pPr>
      <w:rPr>
        <w:rFonts w:ascii="Wingdings" w:hAnsi="Wingdings" w:hint="default"/>
      </w:rPr>
    </w:lvl>
    <w:lvl w:ilvl="6" w:tplc="14661092" w:tentative="1">
      <w:start w:val="1"/>
      <w:numFmt w:val="bullet"/>
      <w:lvlText w:val=""/>
      <w:lvlJc w:val="left"/>
      <w:pPr>
        <w:tabs>
          <w:tab w:val="num" w:pos="5040"/>
        </w:tabs>
        <w:ind w:left="5040" w:hanging="360"/>
      </w:pPr>
      <w:rPr>
        <w:rFonts w:ascii="Wingdings" w:hAnsi="Wingdings" w:hint="default"/>
      </w:rPr>
    </w:lvl>
    <w:lvl w:ilvl="7" w:tplc="2910CD08" w:tentative="1">
      <w:start w:val="1"/>
      <w:numFmt w:val="bullet"/>
      <w:lvlText w:val=""/>
      <w:lvlJc w:val="left"/>
      <w:pPr>
        <w:tabs>
          <w:tab w:val="num" w:pos="5760"/>
        </w:tabs>
        <w:ind w:left="5760" w:hanging="360"/>
      </w:pPr>
      <w:rPr>
        <w:rFonts w:ascii="Wingdings" w:hAnsi="Wingdings" w:hint="default"/>
      </w:rPr>
    </w:lvl>
    <w:lvl w:ilvl="8" w:tplc="47D04F3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EFB32F3"/>
    <w:multiLevelType w:val="hybridMultilevel"/>
    <w:tmpl w:val="8A8ECB52"/>
    <w:lvl w:ilvl="0" w:tplc="8CA61CF8">
      <w:start w:val="1"/>
      <w:numFmt w:val="bullet"/>
      <w:lvlText w:val=""/>
      <w:lvlJc w:val="left"/>
      <w:pPr>
        <w:tabs>
          <w:tab w:val="num" w:pos="720"/>
        </w:tabs>
        <w:ind w:left="720" w:hanging="360"/>
      </w:pPr>
      <w:rPr>
        <w:rFonts w:ascii="Wingdings" w:hAnsi="Wingdings" w:hint="default"/>
      </w:rPr>
    </w:lvl>
    <w:lvl w:ilvl="1" w:tplc="A50C3CD2">
      <w:numFmt w:val="bullet"/>
      <w:lvlText w:val=""/>
      <w:lvlJc w:val="left"/>
      <w:pPr>
        <w:tabs>
          <w:tab w:val="num" w:pos="1440"/>
        </w:tabs>
        <w:ind w:left="1440" w:hanging="360"/>
      </w:pPr>
      <w:rPr>
        <w:rFonts w:ascii="Wingdings" w:hAnsi="Wingdings" w:hint="default"/>
      </w:rPr>
    </w:lvl>
    <w:lvl w:ilvl="2" w:tplc="B9684B9E" w:tentative="1">
      <w:start w:val="1"/>
      <w:numFmt w:val="bullet"/>
      <w:lvlText w:val=""/>
      <w:lvlJc w:val="left"/>
      <w:pPr>
        <w:tabs>
          <w:tab w:val="num" w:pos="2160"/>
        </w:tabs>
        <w:ind w:left="2160" w:hanging="360"/>
      </w:pPr>
      <w:rPr>
        <w:rFonts w:ascii="Wingdings" w:hAnsi="Wingdings" w:hint="default"/>
      </w:rPr>
    </w:lvl>
    <w:lvl w:ilvl="3" w:tplc="73502442" w:tentative="1">
      <w:start w:val="1"/>
      <w:numFmt w:val="bullet"/>
      <w:lvlText w:val=""/>
      <w:lvlJc w:val="left"/>
      <w:pPr>
        <w:tabs>
          <w:tab w:val="num" w:pos="2880"/>
        </w:tabs>
        <w:ind w:left="2880" w:hanging="360"/>
      </w:pPr>
      <w:rPr>
        <w:rFonts w:ascii="Wingdings" w:hAnsi="Wingdings" w:hint="default"/>
      </w:rPr>
    </w:lvl>
    <w:lvl w:ilvl="4" w:tplc="65561D5A" w:tentative="1">
      <w:start w:val="1"/>
      <w:numFmt w:val="bullet"/>
      <w:lvlText w:val=""/>
      <w:lvlJc w:val="left"/>
      <w:pPr>
        <w:tabs>
          <w:tab w:val="num" w:pos="3600"/>
        </w:tabs>
        <w:ind w:left="3600" w:hanging="360"/>
      </w:pPr>
      <w:rPr>
        <w:rFonts w:ascii="Wingdings" w:hAnsi="Wingdings" w:hint="default"/>
      </w:rPr>
    </w:lvl>
    <w:lvl w:ilvl="5" w:tplc="5154640E" w:tentative="1">
      <w:start w:val="1"/>
      <w:numFmt w:val="bullet"/>
      <w:lvlText w:val=""/>
      <w:lvlJc w:val="left"/>
      <w:pPr>
        <w:tabs>
          <w:tab w:val="num" w:pos="4320"/>
        </w:tabs>
        <w:ind w:left="4320" w:hanging="360"/>
      </w:pPr>
      <w:rPr>
        <w:rFonts w:ascii="Wingdings" w:hAnsi="Wingdings" w:hint="default"/>
      </w:rPr>
    </w:lvl>
    <w:lvl w:ilvl="6" w:tplc="F4E454F8" w:tentative="1">
      <w:start w:val="1"/>
      <w:numFmt w:val="bullet"/>
      <w:lvlText w:val=""/>
      <w:lvlJc w:val="left"/>
      <w:pPr>
        <w:tabs>
          <w:tab w:val="num" w:pos="5040"/>
        </w:tabs>
        <w:ind w:left="5040" w:hanging="360"/>
      </w:pPr>
      <w:rPr>
        <w:rFonts w:ascii="Wingdings" w:hAnsi="Wingdings" w:hint="default"/>
      </w:rPr>
    </w:lvl>
    <w:lvl w:ilvl="7" w:tplc="FF4A7A98" w:tentative="1">
      <w:start w:val="1"/>
      <w:numFmt w:val="bullet"/>
      <w:lvlText w:val=""/>
      <w:lvlJc w:val="left"/>
      <w:pPr>
        <w:tabs>
          <w:tab w:val="num" w:pos="5760"/>
        </w:tabs>
        <w:ind w:left="5760" w:hanging="360"/>
      </w:pPr>
      <w:rPr>
        <w:rFonts w:ascii="Wingdings" w:hAnsi="Wingdings" w:hint="default"/>
      </w:rPr>
    </w:lvl>
    <w:lvl w:ilvl="8" w:tplc="AEAC7E1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7"/>
  </w:num>
  <w:num w:numId="3">
    <w:abstractNumId w:val="35"/>
  </w:num>
  <w:num w:numId="4">
    <w:abstractNumId w:val="17"/>
  </w:num>
  <w:num w:numId="5">
    <w:abstractNumId w:val="19"/>
  </w:num>
  <w:num w:numId="6">
    <w:abstractNumId w:val="1"/>
  </w:num>
  <w:num w:numId="7">
    <w:abstractNumId w:val="0"/>
  </w:num>
  <w:num w:numId="8">
    <w:abstractNumId w:val="40"/>
  </w:num>
  <w:num w:numId="9">
    <w:abstractNumId w:val="31"/>
  </w:num>
  <w:num w:numId="10">
    <w:abstractNumId w:val="25"/>
  </w:num>
  <w:num w:numId="11">
    <w:abstractNumId w:val="16"/>
  </w:num>
  <w:num w:numId="12">
    <w:abstractNumId w:val="13"/>
  </w:num>
  <w:num w:numId="13">
    <w:abstractNumId w:val="23"/>
  </w:num>
  <w:num w:numId="14">
    <w:abstractNumId w:val="34"/>
  </w:num>
  <w:num w:numId="15">
    <w:abstractNumId w:val="2"/>
  </w:num>
  <w:num w:numId="16">
    <w:abstractNumId w:val="24"/>
  </w:num>
  <w:num w:numId="17">
    <w:abstractNumId w:val="7"/>
  </w:num>
  <w:num w:numId="18">
    <w:abstractNumId w:val="5"/>
  </w:num>
  <w:num w:numId="19">
    <w:abstractNumId w:val="14"/>
  </w:num>
  <w:num w:numId="20">
    <w:abstractNumId w:val="20"/>
  </w:num>
  <w:num w:numId="21">
    <w:abstractNumId w:val="29"/>
  </w:num>
  <w:num w:numId="22">
    <w:abstractNumId w:val="8"/>
  </w:num>
  <w:num w:numId="23">
    <w:abstractNumId w:val="4"/>
  </w:num>
  <w:num w:numId="24">
    <w:abstractNumId w:val="22"/>
  </w:num>
  <w:num w:numId="25">
    <w:abstractNumId w:val="38"/>
  </w:num>
  <w:num w:numId="26">
    <w:abstractNumId w:val="15"/>
  </w:num>
  <w:num w:numId="27">
    <w:abstractNumId w:val="33"/>
  </w:num>
  <w:num w:numId="28">
    <w:abstractNumId w:val="11"/>
  </w:num>
  <w:num w:numId="29">
    <w:abstractNumId w:val="12"/>
  </w:num>
  <w:num w:numId="30">
    <w:abstractNumId w:val="28"/>
  </w:num>
  <w:num w:numId="31">
    <w:abstractNumId w:val="6"/>
  </w:num>
  <w:num w:numId="32">
    <w:abstractNumId w:val="30"/>
  </w:num>
  <w:num w:numId="33">
    <w:abstractNumId w:val="36"/>
  </w:num>
  <w:num w:numId="34">
    <w:abstractNumId w:val="3"/>
  </w:num>
  <w:num w:numId="35">
    <w:abstractNumId w:val="39"/>
  </w:num>
  <w:num w:numId="36">
    <w:abstractNumId w:val="18"/>
  </w:num>
  <w:num w:numId="37">
    <w:abstractNumId w:val="27"/>
  </w:num>
  <w:num w:numId="38">
    <w:abstractNumId w:val="21"/>
  </w:num>
  <w:num w:numId="39">
    <w:abstractNumId w:val="9"/>
  </w:num>
  <w:num w:numId="40">
    <w:abstractNumId w:val="10"/>
  </w:num>
  <w:num w:numId="4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5C6"/>
    <w:rsid w:val="0001579B"/>
    <w:rsid w:val="0001686B"/>
    <w:rsid w:val="00016CEE"/>
    <w:rsid w:val="00017E83"/>
    <w:rsid w:val="00017F08"/>
    <w:rsid w:val="00021FA1"/>
    <w:rsid w:val="00022E4A"/>
    <w:rsid w:val="00023187"/>
    <w:rsid w:val="000231A9"/>
    <w:rsid w:val="00023D9A"/>
    <w:rsid w:val="00023DD1"/>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4607"/>
    <w:rsid w:val="0004501B"/>
    <w:rsid w:val="000451B2"/>
    <w:rsid w:val="00046883"/>
    <w:rsid w:val="000470C5"/>
    <w:rsid w:val="00047819"/>
    <w:rsid w:val="00047B7C"/>
    <w:rsid w:val="00051BC5"/>
    <w:rsid w:val="00052455"/>
    <w:rsid w:val="00052B1B"/>
    <w:rsid w:val="00052F10"/>
    <w:rsid w:val="00054511"/>
    <w:rsid w:val="000546F8"/>
    <w:rsid w:val="00054962"/>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322"/>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77C64"/>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670"/>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3F71"/>
    <w:rsid w:val="000D4D1D"/>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091"/>
    <w:rsid w:val="001153ED"/>
    <w:rsid w:val="00115683"/>
    <w:rsid w:val="001171A1"/>
    <w:rsid w:val="001173FB"/>
    <w:rsid w:val="00117538"/>
    <w:rsid w:val="00120582"/>
    <w:rsid w:val="001215C5"/>
    <w:rsid w:val="00121E60"/>
    <w:rsid w:val="00123A2E"/>
    <w:rsid w:val="001243FE"/>
    <w:rsid w:val="00124441"/>
    <w:rsid w:val="00126FC2"/>
    <w:rsid w:val="001276CA"/>
    <w:rsid w:val="0013019C"/>
    <w:rsid w:val="00130DF0"/>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975"/>
    <w:rsid w:val="00153A93"/>
    <w:rsid w:val="00153E6C"/>
    <w:rsid w:val="00154183"/>
    <w:rsid w:val="001545ED"/>
    <w:rsid w:val="0015643C"/>
    <w:rsid w:val="00156EBC"/>
    <w:rsid w:val="00157167"/>
    <w:rsid w:val="001619F0"/>
    <w:rsid w:val="00161AD5"/>
    <w:rsid w:val="001634F9"/>
    <w:rsid w:val="0016429C"/>
    <w:rsid w:val="0016528A"/>
    <w:rsid w:val="00165A6F"/>
    <w:rsid w:val="00165BA9"/>
    <w:rsid w:val="001665A4"/>
    <w:rsid w:val="0016699E"/>
    <w:rsid w:val="00166A54"/>
    <w:rsid w:val="00166D73"/>
    <w:rsid w:val="0017131E"/>
    <w:rsid w:val="001721B0"/>
    <w:rsid w:val="00172582"/>
    <w:rsid w:val="00172A29"/>
    <w:rsid w:val="00172A95"/>
    <w:rsid w:val="00172AAD"/>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A4"/>
    <w:rsid w:val="001920BE"/>
    <w:rsid w:val="0019238D"/>
    <w:rsid w:val="00192905"/>
    <w:rsid w:val="00192956"/>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95F"/>
    <w:rsid w:val="001A7B7F"/>
    <w:rsid w:val="001B00ED"/>
    <w:rsid w:val="001B0BBF"/>
    <w:rsid w:val="001B1BA7"/>
    <w:rsid w:val="001B27AA"/>
    <w:rsid w:val="001B2F69"/>
    <w:rsid w:val="001B33A8"/>
    <w:rsid w:val="001B3F05"/>
    <w:rsid w:val="001B4E1C"/>
    <w:rsid w:val="001B508E"/>
    <w:rsid w:val="001B51E2"/>
    <w:rsid w:val="001B5CC6"/>
    <w:rsid w:val="001B6559"/>
    <w:rsid w:val="001B7D23"/>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5404"/>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FB1"/>
    <w:rsid w:val="002555B2"/>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6894"/>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8C1"/>
    <w:rsid w:val="002B3EF1"/>
    <w:rsid w:val="002B410B"/>
    <w:rsid w:val="002B4425"/>
    <w:rsid w:val="002B4B2B"/>
    <w:rsid w:val="002B50A2"/>
    <w:rsid w:val="002B50A7"/>
    <w:rsid w:val="002B6418"/>
    <w:rsid w:val="002B6A47"/>
    <w:rsid w:val="002B7BC3"/>
    <w:rsid w:val="002C0C18"/>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6817"/>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638"/>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C2"/>
    <w:rsid w:val="003B32E4"/>
    <w:rsid w:val="003B3334"/>
    <w:rsid w:val="003B34D7"/>
    <w:rsid w:val="003B49F2"/>
    <w:rsid w:val="003B66D2"/>
    <w:rsid w:val="003B693D"/>
    <w:rsid w:val="003B77B7"/>
    <w:rsid w:val="003B7BA6"/>
    <w:rsid w:val="003C0A88"/>
    <w:rsid w:val="003C2C60"/>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164"/>
    <w:rsid w:val="0041278B"/>
    <w:rsid w:val="004138E6"/>
    <w:rsid w:val="00413C10"/>
    <w:rsid w:val="00413CDC"/>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59B1"/>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1D64"/>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5DE0"/>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01DA"/>
    <w:rsid w:val="004D030D"/>
    <w:rsid w:val="004D18FF"/>
    <w:rsid w:val="004D258F"/>
    <w:rsid w:val="004D2B61"/>
    <w:rsid w:val="004D3639"/>
    <w:rsid w:val="004D4543"/>
    <w:rsid w:val="004D65A7"/>
    <w:rsid w:val="004D665B"/>
    <w:rsid w:val="004D67C8"/>
    <w:rsid w:val="004D68C3"/>
    <w:rsid w:val="004D6C3C"/>
    <w:rsid w:val="004D6D46"/>
    <w:rsid w:val="004D6DD4"/>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B7C"/>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1F94"/>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76A"/>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8BC"/>
    <w:rsid w:val="005C7ADE"/>
    <w:rsid w:val="005D0578"/>
    <w:rsid w:val="005D1C1E"/>
    <w:rsid w:val="005D1FEA"/>
    <w:rsid w:val="005D23E4"/>
    <w:rsid w:val="005D2805"/>
    <w:rsid w:val="005D2946"/>
    <w:rsid w:val="005D3F2D"/>
    <w:rsid w:val="005D42AC"/>
    <w:rsid w:val="005D4FCC"/>
    <w:rsid w:val="005D50DD"/>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A09"/>
    <w:rsid w:val="005F0333"/>
    <w:rsid w:val="005F034D"/>
    <w:rsid w:val="005F067D"/>
    <w:rsid w:val="005F16B1"/>
    <w:rsid w:val="005F1BF9"/>
    <w:rsid w:val="005F21DB"/>
    <w:rsid w:val="005F22FB"/>
    <w:rsid w:val="005F2915"/>
    <w:rsid w:val="005F3A58"/>
    <w:rsid w:val="005F3CBD"/>
    <w:rsid w:val="005F4A4C"/>
    <w:rsid w:val="005F4C10"/>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AAC"/>
    <w:rsid w:val="00640F3F"/>
    <w:rsid w:val="00641CEF"/>
    <w:rsid w:val="0064268E"/>
    <w:rsid w:val="00642A65"/>
    <w:rsid w:val="00643300"/>
    <w:rsid w:val="00643C79"/>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375E"/>
    <w:rsid w:val="0067499A"/>
    <w:rsid w:val="00675301"/>
    <w:rsid w:val="0067582A"/>
    <w:rsid w:val="006763E4"/>
    <w:rsid w:val="00676982"/>
    <w:rsid w:val="00676E39"/>
    <w:rsid w:val="00677193"/>
    <w:rsid w:val="006812C4"/>
    <w:rsid w:val="00681379"/>
    <w:rsid w:val="00681795"/>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CEC"/>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5210"/>
    <w:rsid w:val="006F6047"/>
    <w:rsid w:val="006F618C"/>
    <w:rsid w:val="006F62AA"/>
    <w:rsid w:val="006F6CEC"/>
    <w:rsid w:val="00700340"/>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CF4"/>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197F"/>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1BE1"/>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084"/>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32B"/>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6C8"/>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0309"/>
    <w:rsid w:val="0086130F"/>
    <w:rsid w:val="00861758"/>
    <w:rsid w:val="008619CD"/>
    <w:rsid w:val="00861F2F"/>
    <w:rsid w:val="00862147"/>
    <w:rsid w:val="00862BFE"/>
    <w:rsid w:val="00864C20"/>
    <w:rsid w:val="00865959"/>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4F8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92"/>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C5C"/>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1E62"/>
    <w:rsid w:val="00972289"/>
    <w:rsid w:val="009729A5"/>
    <w:rsid w:val="00972A15"/>
    <w:rsid w:val="00973462"/>
    <w:rsid w:val="009735A6"/>
    <w:rsid w:val="00974365"/>
    <w:rsid w:val="009748AA"/>
    <w:rsid w:val="00975666"/>
    <w:rsid w:val="009763FB"/>
    <w:rsid w:val="00977159"/>
    <w:rsid w:val="009805EB"/>
    <w:rsid w:val="00980CC1"/>
    <w:rsid w:val="00980D9D"/>
    <w:rsid w:val="00982099"/>
    <w:rsid w:val="009828BE"/>
    <w:rsid w:val="00983334"/>
    <w:rsid w:val="009833F4"/>
    <w:rsid w:val="00984F53"/>
    <w:rsid w:val="0098538E"/>
    <w:rsid w:val="00985B49"/>
    <w:rsid w:val="00985D81"/>
    <w:rsid w:val="0098647B"/>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2DE2"/>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1712"/>
    <w:rsid w:val="009C2553"/>
    <w:rsid w:val="009C263A"/>
    <w:rsid w:val="009C2E2F"/>
    <w:rsid w:val="009C347A"/>
    <w:rsid w:val="009C3A01"/>
    <w:rsid w:val="009C4A98"/>
    <w:rsid w:val="009C50E8"/>
    <w:rsid w:val="009C56C6"/>
    <w:rsid w:val="009C570A"/>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1CBD"/>
    <w:rsid w:val="00A31D1E"/>
    <w:rsid w:val="00A32E7F"/>
    <w:rsid w:val="00A3314F"/>
    <w:rsid w:val="00A3542A"/>
    <w:rsid w:val="00A35C6F"/>
    <w:rsid w:val="00A37332"/>
    <w:rsid w:val="00A3760B"/>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A15"/>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3D9"/>
    <w:rsid w:val="00A64E3D"/>
    <w:rsid w:val="00A654CF"/>
    <w:rsid w:val="00A65681"/>
    <w:rsid w:val="00A65AF5"/>
    <w:rsid w:val="00A65B59"/>
    <w:rsid w:val="00A660CE"/>
    <w:rsid w:val="00A66D47"/>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0602"/>
    <w:rsid w:val="00A90B9E"/>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067"/>
    <w:rsid w:val="00AA43E0"/>
    <w:rsid w:val="00AA4636"/>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9BC"/>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0F91"/>
    <w:rsid w:val="00B110CA"/>
    <w:rsid w:val="00B11CC7"/>
    <w:rsid w:val="00B124E9"/>
    <w:rsid w:val="00B1294E"/>
    <w:rsid w:val="00B12BD4"/>
    <w:rsid w:val="00B13B9F"/>
    <w:rsid w:val="00B14854"/>
    <w:rsid w:val="00B14FCC"/>
    <w:rsid w:val="00B1525F"/>
    <w:rsid w:val="00B1576D"/>
    <w:rsid w:val="00B161B9"/>
    <w:rsid w:val="00B16CE2"/>
    <w:rsid w:val="00B17411"/>
    <w:rsid w:val="00B17889"/>
    <w:rsid w:val="00B17DED"/>
    <w:rsid w:val="00B17EBF"/>
    <w:rsid w:val="00B20A75"/>
    <w:rsid w:val="00B2112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0CC"/>
    <w:rsid w:val="00B51C36"/>
    <w:rsid w:val="00B51F1C"/>
    <w:rsid w:val="00B522BB"/>
    <w:rsid w:val="00B52330"/>
    <w:rsid w:val="00B53422"/>
    <w:rsid w:val="00B53C3F"/>
    <w:rsid w:val="00B53D73"/>
    <w:rsid w:val="00B550B1"/>
    <w:rsid w:val="00B554BE"/>
    <w:rsid w:val="00B555E0"/>
    <w:rsid w:val="00B55643"/>
    <w:rsid w:val="00B560FF"/>
    <w:rsid w:val="00B56979"/>
    <w:rsid w:val="00B56ABC"/>
    <w:rsid w:val="00B56EB4"/>
    <w:rsid w:val="00B56F59"/>
    <w:rsid w:val="00B57AA2"/>
    <w:rsid w:val="00B600BC"/>
    <w:rsid w:val="00B6021B"/>
    <w:rsid w:val="00B610F7"/>
    <w:rsid w:val="00B64B08"/>
    <w:rsid w:val="00B666FC"/>
    <w:rsid w:val="00B66841"/>
    <w:rsid w:val="00B66CD3"/>
    <w:rsid w:val="00B67A0C"/>
    <w:rsid w:val="00B67B05"/>
    <w:rsid w:val="00B70044"/>
    <w:rsid w:val="00B70AC2"/>
    <w:rsid w:val="00B70F1B"/>
    <w:rsid w:val="00B70F1E"/>
    <w:rsid w:val="00B71053"/>
    <w:rsid w:val="00B718A2"/>
    <w:rsid w:val="00B71B74"/>
    <w:rsid w:val="00B71CA5"/>
    <w:rsid w:val="00B71F19"/>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A48"/>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2C62"/>
    <w:rsid w:val="00BC3CAC"/>
    <w:rsid w:val="00BC3FE3"/>
    <w:rsid w:val="00BC4EEF"/>
    <w:rsid w:val="00BC523C"/>
    <w:rsid w:val="00BC567A"/>
    <w:rsid w:val="00BC6A3C"/>
    <w:rsid w:val="00BC7B54"/>
    <w:rsid w:val="00BC7DD0"/>
    <w:rsid w:val="00BC7E72"/>
    <w:rsid w:val="00BD0BF2"/>
    <w:rsid w:val="00BD16B0"/>
    <w:rsid w:val="00BD1C4D"/>
    <w:rsid w:val="00BD1EF3"/>
    <w:rsid w:val="00BD1F88"/>
    <w:rsid w:val="00BD2156"/>
    <w:rsid w:val="00BD24D4"/>
    <w:rsid w:val="00BD279D"/>
    <w:rsid w:val="00BD2AAD"/>
    <w:rsid w:val="00BD2C70"/>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E90"/>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2D8F"/>
    <w:rsid w:val="00C033D1"/>
    <w:rsid w:val="00C03FC9"/>
    <w:rsid w:val="00C048CC"/>
    <w:rsid w:val="00C049CC"/>
    <w:rsid w:val="00C04EBA"/>
    <w:rsid w:val="00C0555A"/>
    <w:rsid w:val="00C05BE7"/>
    <w:rsid w:val="00C062BF"/>
    <w:rsid w:val="00C07354"/>
    <w:rsid w:val="00C074EC"/>
    <w:rsid w:val="00C07A9D"/>
    <w:rsid w:val="00C07E72"/>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6A7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19F9"/>
    <w:rsid w:val="00C9392C"/>
    <w:rsid w:val="00C9425B"/>
    <w:rsid w:val="00C948E6"/>
    <w:rsid w:val="00C94A76"/>
    <w:rsid w:val="00C9532E"/>
    <w:rsid w:val="00C95517"/>
    <w:rsid w:val="00C95985"/>
    <w:rsid w:val="00C959F6"/>
    <w:rsid w:val="00C96C7E"/>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58C2"/>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4CA1"/>
    <w:rsid w:val="00CF53BE"/>
    <w:rsid w:val="00CF55E0"/>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4AA"/>
    <w:rsid w:val="00D30BC4"/>
    <w:rsid w:val="00D31B99"/>
    <w:rsid w:val="00D31CD5"/>
    <w:rsid w:val="00D3243D"/>
    <w:rsid w:val="00D326FC"/>
    <w:rsid w:val="00D3311E"/>
    <w:rsid w:val="00D33180"/>
    <w:rsid w:val="00D336F5"/>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AAA"/>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5BD"/>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581D"/>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00F"/>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6F"/>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CAD"/>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6403"/>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7D1"/>
    <w:rsid w:val="00FE2AF6"/>
    <w:rsid w:val="00FE2EFB"/>
    <w:rsid w:val="00FE312F"/>
    <w:rsid w:val="00FE3394"/>
    <w:rsid w:val="00FE3671"/>
    <w:rsid w:val="00FE36BB"/>
    <w:rsid w:val="00FE43E8"/>
    <w:rsid w:val="00FE4FF8"/>
    <w:rsid w:val="00FE54F8"/>
    <w:rsid w:val="00FE578A"/>
    <w:rsid w:val="00FE5B49"/>
    <w:rsid w:val="00FE7AC2"/>
    <w:rsid w:val="00FE7DF1"/>
    <w:rsid w:val="00FE7ECF"/>
    <w:rsid w:val="00FF1103"/>
    <w:rsid w:val="00FF1639"/>
    <w:rsid w:val="00FF17A2"/>
    <w:rsid w:val="00FF1B89"/>
    <w:rsid w:val="00FF1CD5"/>
    <w:rsid w:val="00FF24E0"/>
    <w:rsid w:val="00FF2846"/>
    <w:rsid w:val="00FF28B3"/>
    <w:rsid w:val="00FF39F7"/>
    <w:rsid w:val="00FF4A71"/>
    <w:rsid w:val="00FF4EBA"/>
    <w:rsid w:val="00FF50BC"/>
    <w:rsid w:val="00FF5AEA"/>
    <w:rsid w:val="00FF6655"/>
    <w:rsid w:val="00FF66D5"/>
    <w:rsid w:val="00FF68CF"/>
    <w:rsid w:val="00FF769D"/>
    <w:rsid w:val="00FF7D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4C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30431">
      <w:bodyDiv w:val="1"/>
      <w:marLeft w:val="0"/>
      <w:marRight w:val="0"/>
      <w:marTop w:val="0"/>
      <w:marBottom w:val="0"/>
      <w:divBdr>
        <w:top w:val="none" w:sz="0" w:space="0" w:color="auto"/>
        <w:left w:val="none" w:sz="0" w:space="0" w:color="auto"/>
        <w:bottom w:val="none" w:sz="0" w:space="0" w:color="auto"/>
        <w:right w:val="none" w:sz="0" w:space="0" w:color="auto"/>
      </w:divBdr>
      <w:divsChild>
        <w:div w:id="1803229327">
          <w:marLeft w:val="360"/>
          <w:marRight w:val="0"/>
          <w:marTop w:val="200"/>
          <w:marBottom w:val="0"/>
          <w:divBdr>
            <w:top w:val="none" w:sz="0" w:space="0" w:color="auto"/>
            <w:left w:val="none" w:sz="0" w:space="0" w:color="auto"/>
            <w:bottom w:val="none" w:sz="0" w:space="0" w:color="auto"/>
            <w:right w:val="none" w:sz="0" w:space="0" w:color="auto"/>
          </w:divBdr>
        </w:div>
        <w:div w:id="1047488095">
          <w:marLeft w:val="1080"/>
          <w:marRight w:val="0"/>
          <w:marTop w:val="100"/>
          <w:marBottom w:val="0"/>
          <w:divBdr>
            <w:top w:val="none" w:sz="0" w:space="0" w:color="auto"/>
            <w:left w:val="none" w:sz="0" w:space="0" w:color="auto"/>
            <w:bottom w:val="none" w:sz="0" w:space="0" w:color="auto"/>
            <w:right w:val="none" w:sz="0" w:space="0" w:color="auto"/>
          </w:divBdr>
        </w:div>
        <w:div w:id="1084764082">
          <w:marLeft w:val="1080"/>
          <w:marRight w:val="0"/>
          <w:marTop w:val="100"/>
          <w:marBottom w:val="0"/>
          <w:divBdr>
            <w:top w:val="none" w:sz="0" w:space="0" w:color="auto"/>
            <w:left w:val="none" w:sz="0" w:space="0" w:color="auto"/>
            <w:bottom w:val="none" w:sz="0" w:space="0" w:color="auto"/>
            <w:right w:val="none" w:sz="0" w:space="0" w:color="auto"/>
          </w:divBdr>
        </w:div>
        <w:div w:id="1935237484">
          <w:marLeft w:val="360"/>
          <w:marRight w:val="0"/>
          <w:marTop w:val="200"/>
          <w:marBottom w:val="0"/>
          <w:divBdr>
            <w:top w:val="none" w:sz="0" w:space="0" w:color="auto"/>
            <w:left w:val="none" w:sz="0" w:space="0" w:color="auto"/>
            <w:bottom w:val="none" w:sz="0" w:space="0" w:color="auto"/>
            <w:right w:val="none" w:sz="0" w:space="0" w:color="auto"/>
          </w:divBdr>
        </w:div>
      </w:divsChild>
    </w:div>
    <w:div w:id="278491291">
      <w:bodyDiv w:val="1"/>
      <w:marLeft w:val="0"/>
      <w:marRight w:val="0"/>
      <w:marTop w:val="0"/>
      <w:marBottom w:val="0"/>
      <w:divBdr>
        <w:top w:val="none" w:sz="0" w:space="0" w:color="auto"/>
        <w:left w:val="none" w:sz="0" w:space="0" w:color="auto"/>
        <w:bottom w:val="none" w:sz="0" w:space="0" w:color="auto"/>
        <w:right w:val="none" w:sz="0" w:space="0" w:color="auto"/>
      </w:divBdr>
      <w:divsChild>
        <w:div w:id="329646655">
          <w:marLeft w:val="1080"/>
          <w:marRight w:val="0"/>
          <w:marTop w:val="100"/>
          <w:marBottom w:val="0"/>
          <w:divBdr>
            <w:top w:val="none" w:sz="0" w:space="0" w:color="auto"/>
            <w:left w:val="none" w:sz="0" w:space="0" w:color="auto"/>
            <w:bottom w:val="none" w:sz="0" w:space="0" w:color="auto"/>
            <w:right w:val="none" w:sz="0" w:space="0" w:color="auto"/>
          </w:divBdr>
        </w:div>
        <w:div w:id="778911319">
          <w:marLeft w:val="360"/>
          <w:marRight w:val="0"/>
          <w:marTop w:val="200"/>
          <w:marBottom w:val="0"/>
          <w:divBdr>
            <w:top w:val="none" w:sz="0" w:space="0" w:color="auto"/>
            <w:left w:val="none" w:sz="0" w:space="0" w:color="auto"/>
            <w:bottom w:val="none" w:sz="0" w:space="0" w:color="auto"/>
            <w:right w:val="none" w:sz="0" w:space="0" w:color="auto"/>
          </w:divBdr>
        </w:div>
        <w:div w:id="784421571">
          <w:marLeft w:val="1440"/>
          <w:marRight w:val="0"/>
          <w:marTop w:val="100"/>
          <w:marBottom w:val="0"/>
          <w:divBdr>
            <w:top w:val="none" w:sz="0" w:space="0" w:color="auto"/>
            <w:left w:val="none" w:sz="0" w:space="0" w:color="auto"/>
            <w:bottom w:val="none" w:sz="0" w:space="0" w:color="auto"/>
            <w:right w:val="none" w:sz="0" w:space="0" w:color="auto"/>
          </w:divBdr>
        </w:div>
        <w:div w:id="1443375613">
          <w:marLeft w:val="1440"/>
          <w:marRight w:val="0"/>
          <w:marTop w:val="100"/>
          <w:marBottom w:val="0"/>
          <w:divBdr>
            <w:top w:val="none" w:sz="0" w:space="0" w:color="auto"/>
            <w:left w:val="none" w:sz="0" w:space="0" w:color="auto"/>
            <w:bottom w:val="none" w:sz="0" w:space="0" w:color="auto"/>
            <w:right w:val="none" w:sz="0" w:space="0" w:color="auto"/>
          </w:divBdr>
        </w:div>
        <w:div w:id="2036222901">
          <w:marLeft w:val="360"/>
          <w:marRight w:val="0"/>
          <w:marTop w:val="200"/>
          <w:marBottom w:val="0"/>
          <w:divBdr>
            <w:top w:val="none" w:sz="0" w:space="0" w:color="auto"/>
            <w:left w:val="none" w:sz="0" w:space="0" w:color="auto"/>
            <w:bottom w:val="none" w:sz="0" w:space="0" w:color="auto"/>
            <w:right w:val="none" w:sz="0" w:space="0" w:color="auto"/>
          </w:divBdr>
        </w:div>
        <w:div w:id="2054038661">
          <w:marLeft w:val="144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16714737">
      <w:bodyDiv w:val="1"/>
      <w:marLeft w:val="0"/>
      <w:marRight w:val="0"/>
      <w:marTop w:val="0"/>
      <w:marBottom w:val="0"/>
      <w:divBdr>
        <w:top w:val="none" w:sz="0" w:space="0" w:color="auto"/>
        <w:left w:val="none" w:sz="0" w:space="0" w:color="auto"/>
        <w:bottom w:val="none" w:sz="0" w:space="0" w:color="auto"/>
        <w:right w:val="none" w:sz="0" w:space="0" w:color="auto"/>
      </w:divBdr>
      <w:divsChild>
        <w:div w:id="26610830">
          <w:marLeft w:val="1080"/>
          <w:marRight w:val="0"/>
          <w:marTop w:val="100"/>
          <w:marBottom w:val="0"/>
          <w:divBdr>
            <w:top w:val="none" w:sz="0" w:space="0" w:color="auto"/>
            <w:left w:val="none" w:sz="0" w:space="0" w:color="auto"/>
            <w:bottom w:val="none" w:sz="0" w:space="0" w:color="auto"/>
            <w:right w:val="none" w:sz="0" w:space="0" w:color="auto"/>
          </w:divBdr>
        </w:div>
        <w:div w:id="331757336">
          <w:marLeft w:val="1080"/>
          <w:marRight w:val="0"/>
          <w:marTop w:val="100"/>
          <w:marBottom w:val="0"/>
          <w:divBdr>
            <w:top w:val="none" w:sz="0" w:space="0" w:color="auto"/>
            <w:left w:val="none" w:sz="0" w:space="0" w:color="auto"/>
            <w:bottom w:val="none" w:sz="0" w:space="0" w:color="auto"/>
            <w:right w:val="none" w:sz="0" w:space="0" w:color="auto"/>
          </w:divBdr>
        </w:div>
        <w:div w:id="501429657">
          <w:marLeft w:val="1080"/>
          <w:marRight w:val="0"/>
          <w:marTop w:val="100"/>
          <w:marBottom w:val="0"/>
          <w:divBdr>
            <w:top w:val="none" w:sz="0" w:space="0" w:color="auto"/>
            <w:left w:val="none" w:sz="0" w:space="0" w:color="auto"/>
            <w:bottom w:val="none" w:sz="0" w:space="0" w:color="auto"/>
            <w:right w:val="none" w:sz="0" w:space="0" w:color="auto"/>
          </w:divBdr>
        </w:div>
        <w:div w:id="558439002">
          <w:marLeft w:val="1080"/>
          <w:marRight w:val="0"/>
          <w:marTop w:val="100"/>
          <w:marBottom w:val="0"/>
          <w:divBdr>
            <w:top w:val="none" w:sz="0" w:space="0" w:color="auto"/>
            <w:left w:val="none" w:sz="0" w:space="0" w:color="auto"/>
            <w:bottom w:val="none" w:sz="0" w:space="0" w:color="auto"/>
            <w:right w:val="none" w:sz="0" w:space="0" w:color="auto"/>
          </w:divBdr>
        </w:div>
        <w:div w:id="626158215">
          <w:marLeft w:val="1080"/>
          <w:marRight w:val="0"/>
          <w:marTop w:val="100"/>
          <w:marBottom w:val="0"/>
          <w:divBdr>
            <w:top w:val="none" w:sz="0" w:space="0" w:color="auto"/>
            <w:left w:val="none" w:sz="0" w:space="0" w:color="auto"/>
            <w:bottom w:val="none" w:sz="0" w:space="0" w:color="auto"/>
            <w:right w:val="none" w:sz="0" w:space="0" w:color="auto"/>
          </w:divBdr>
        </w:div>
        <w:div w:id="752092480">
          <w:marLeft w:val="360"/>
          <w:marRight w:val="0"/>
          <w:marTop w:val="200"/>
          <w:marBottom w:val="0"/>
          <w:divBdr>
            <w:top w:val="none" w:sz="0" w:space="0" w:color="auto"/>
            <w:left w:val="none" w:sz="0" w:space="0" w:color="auto"/>
            <w:bottom w:val="none" w:sz="0" w:space="0" w:color="auto"/>
            <w:right w:val="none" w:sz="0" w:space="0" w:color="auto"/>
          </w:divBdr>
        </w:div>
        <w:div w:id="1003312582">
          <w:marLeft w:val="1080"/>
          <w:marRight w:val="0"/>
          <w:marTop w:val="100"/>
          <w:marBottom w:val="0"/>
          <w:divBdr>
            <w:top w:val="none" w:sz="0" w:space="0" w:color="auto"/>
            <w:left w:val="none" w:sz="0" w:space="0" w:color="auto"/>
            <w:bottom w:val="none" w:sz="0" w:space="0" w:color="auto"/>
            <w:right w:val="none" w:sz="0" w:space="0" w:color="auto"/>
          </w:divBdr>
        </w:div>
        <w:div w:id="1191340432">
          <w:marLeft w:val="1080"/>
          <w:marRight w:val="0"/>
          <w:marTop w:val="100"/>
          <w:marBottom w:val="0"/>
          <w:divBdr>
            <w:top w:val="none" w:sz="0" w:space="0" w:color="auto"/>
            <w:left w:val="none" w:sz="0" w:space="0" w:color="auto"/>
            <w:bottom w:val="none" w:sz="0" w:space="0" w:color="auto"/>
            <w:right w:val="none" w:sz="0" w:space="0" w:color="auto"/>
          </w:divBdr>
        </w:div>
        <w:div w:id="1227689420">
          <w:marLeft w:val="1080"/>
          <w:marRight w:val="0"/>
          <w:marTop w:val="100"/>
          <w:marBottom w:val="0"/>
          <w:divBdr>
            <w:top w:val="none" w:sz="0" w:space="0" w:color="auto"/>
            <w:left w:val="none" w:sz="0" w:space="0" w:color="auto"/>
            <w:bottom w:val="none" w:sz="0" w:space="0" w:color="auto"/>
            <w:right w:val="none" w:sz="0" w:space="0" w:color="auto"/>
          </w:divBdr>
        </w:div>
        <w:div w:id="1917157186">
          <w:marLeft w:val="360"/>
          <w:marRight w:val="0"/>
          <w:marTop w:val="200"/>
          <w:marBottom w:val="0"/>
          <w:divBdr>
            <w:top w:val="none" w:sz="0" w:space="0" w:color="auto"/>
            <w:left w:val="none" w:sz="0" w:space="0" w:color="auto"/>
            <w:bottom w:val="none" w:sz="0" w:space="0" w:color="auto"/>
            <w:right w:val="none" w:sz="0" w:space="0" w:color="auto"/>
          </w:divBdr>
        </w:div>
        <w:div w:id="2077047184">
          <w:marLeft w:val="360"/>
          <w:marRight w:val="0"/>
          <w:marTop w:val="200"/>
          <w:marBottom w:val="0"/>
          <w:divBdr>
            <w:top w:val="none" w:sz="0" w:space="0" w:color="auto"/>
            <w:left w:val="none" w:sz="0" w:space="0" w:color="auto"/>
            <w:bottom w:val="none" w:sz="0" w:space="0" w:color="auto"/>
            <w:right w:val="none" w:sz="0" w:space="0" w:color="auto"/>
          </w:divBdr>
        </w:div>
      </w:divsChild>
    </w:div>
    <w:div w:id="663171328">
      <w:bodyDiv w:val="1"/>
      <w:marLeft w:val="0"/>
      <w:marRight w:val="0"/>
      <w:marTop w:val="0"/>
      <w:marBottom w:val="0"/>
      <w:divBdr>
        <w:top w:val="none" w:sz="0" w:space="0" w:color="auto"/>
        <w:left w:val="none" w:sz="0" w:space="0" w:color="auto"/>
        <w:bottom w:val="none" w:sz="0" w:space="0" w:color="auto"/>
        <w:right w:val="none" w:sz="0" w:space="0" w:color="auto"/>
      </w:divBdr>
      <w:divsChild>
        <w:div w:id="141703516">
          <w:marLeft w:val="1080"/>
          <w:marRight w:val="0"/>
          <w:marTop w:val="100"/>
          <w:marBottom w:val="0"/>
          <w:divBdr>
            <w:top w:val="none" w:sz="0" w:space="0" w:color="auto"/>
            <w:left w:val="none" w:sz="0" w:space="0" w:color="auto"/>
            <w:bottom w:val="none" w:sz="0" w:space="0" w:color="auto"/>
            <w:right w:val="none" w:sz="0" w:space="0" w:color="auto"/>
          </w:divBdr>
        </w:div>
        <w:div w:id="929461740">
          <w:marLeft w:val="1080"/>
          <w:marRight w:val="0"/>
          <w:marTop w:val="100"/>
          <w:marBottom w:val="0"/>
          <w:divBdr>
            <w:top w:val="none" w:sz="0" w:space="0" w:color="auto"/>
            <w:left w:val="none" w:sz="0" w:space="0" w:color="auto"/>
            <w:bottom w:val="none" w:sz="0" w:space="0" w:color="auto"/>
            <w:right w:val="none" w:sz="0" w:space="0" w:color="auto"/>
          </w:divBdr>
        </w:div>
        <w:div w:id="970288148">
          <w:marLeft w:val="1080"/>
          <w:marRight w:val="0"/>
          <w:marTop w:val="100"/>
          <w:marBottom w:val="0"/>
          <w:divBdr>
            <w:top w:val="none" w:sz="0" w:space="0" w:color="auto"/>
            <w:left w:val="none" w:sz="0" w:space="0" w:color="auto"/>
            <w:bottom w:val="none" w:sz="0" w:space="0" w:color="auto"/>
            <w:right w:val="none" w:sz="0" w:space="0" w:color="auto"/>
          </w:divBdr>
        </w:div>
        <w:div w:id="1294408916">
          <w:marLeft w:val="1080"/>
          <w:marRight w:val="0"/>
          <w:marTop w:val="100"/>
          <w:marBottom w:val="0"/>
          <w:divBdr>
            <w:top w:val="none" w:sz="0" w:space="0" w:color="auto"/>
            <w:left w:val="none" w:sz="0" w:space="0" w:color="auto"/>
            <w:bottom w:val="none" w:sz="0" w:space="0" w:color="auto"/>
            <w:right w:val="none" w:sz="0" w:space="0" w:color="auto"/>
          </w:divBdr>
        </w:div>
        <w:div w:id="2096170877">
          <w:marLeft w:val="360"/>
          <w:marRight w:val="0"/>
          <w:marTop w:val="2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54506251">
      <w:bodyDiv w:val="1"/>
      <w:marLeft w:val="0"/>
      <w:marRight w:val="0"/>
      <w:marTop w:val="0"/>
      <w:marBottom w:val="0"/>
      <w:divBdr>
        <w:top w:val="none" w:sz="0" w:space="0" w:color="auto"/>
        <w:left w:val="none" w:sz="0" w:space="0" w:color="auto"/>
        <w:bottom w:val="none" w:sz="0" w:space="0" w:color="auto"/>
        <w:right w:val="none" w:sz="0" w:space="0" w:color="auto"/>
      </w:divBdr>
      <w:divsChild>
        <w:div w:id="1300186142">
          <w:marLeft w:val="360"/>
          <w:marRight w:val="0"/>
          <w:marTop w:val="200"/>
          <w:marBottom w:val="0"/>
          <w:divBdr>
            <w:top w:val="none" w:sz="0" w:space="0" w:color="auto"/>
            <w:left w:val="none" w:sz="0" w:space="0" w:color="auto"/>
            <w:bottom w:val="none" w:sz="0" w:space="0" w:color="auto"/>
            <w:right w:val="none" w:sz="0" w:space="0" w:color="auto"/>
          </w:divBdr>
        </w:div>
        <w:div w:id="844855443">
          <w:marLeft w:val="360"/>
          <w:marRight w:val="0"/>
          <w:marTop w:val="200"/>
          <w:marBottom w:val="0"/>
          <w:divBdr>
            <w:top w:val="none" w:sz="0" w:space="0" w:color="auto"/>
            <w:left w:val="none" w:sz="0" w:space="0" w:color="auto"/>
            <w:bottom w:val="none" w:sz="0" w:space="0" w:color="auto"/>
            <w:right w:val="none" w:sz="0" w:space="0" w:color="auto"/>
          </w:divBdr>
        </w:div>
        <w:div w:id="697123180">
          <w:marLeft w:val="1080"/>
          <w:marRight w:val="0"/>
          <w:marTop w:val="100"/>
          <w:marBottom w:val="0"/>
          <w:divBdr>
            <w:top w:val="none" w:sz="0" w:space="0" w:color="auto"/>
            <w:left w:val="none" w:sz="0" w:space="0" w:color="auto"/>
            <w:bottom w:val="none" w:sz="0" w:space="0" w:color="auto"/>
            <w:right w:val="none" w:sz="0" w:space="0" w:color="auto"/>
          </w:divBdr>
        </w:div>
        <w:div w:id="1876313301">
          <w:marLeft w:val="1080"/>
          <w:marRight w:val="0"/>
          <w:marTop w:val="100"/>
          <w:marBottom w:val="0"/>
          <w:divBdr>
            <w:top w:val="none" w:sz="0" w:space="0" w:color="auto"/>
            <w:left w:val="none" w:sz="0" w:space="0" w:color="auto"/>
            <w:bottom w:val="none" w:sz="0" w:space="0" w:color="auto"/>
            <w:right w:val="none" w:sz="0" w:space="0" w:color="auto"/>
          </w:divBdr>
        </w:div>
        <w:div w:id="361127434">
          <w:marLeft w:val="1080"/>
          <w:marRight w:val="0"/>
          <w:marTop w:val="100"/>
          <w:marBottom w:val="0"/>
          <w:divBdr>
            <w:top w:val="none" w:sz="0" w:space="0" w:color="auto"/>
            <w:left w:val="none" w:sz="0" w:space="0" w:color="auto"/>
            <w:bottom w:val="none" w:sz="0" w:space="0" w:color="auto"/>
            <w:right w:val="none" w:sz="0" w:space="0" w:color="auto"/>
          </w:divBdr>
        </w:div>
        <w:div w:id="581061331">
          <w:marLeft w:val="1080"/>
          <w:marRight w:val="0"/>
          <w:marTop w:val="100"/>
          <w:marBottom w:val="0"/>
          <w:divBdr>
            <w:top w:val="none" w:sz="0" w:space="0" w:color="auto"/>
            <w:left w:val="none" w:sz="0" w:space="0" w:color="auto"/>
            <w:bottom w:val="none" w:sz="0" w:space="0" w:color="auto"/>
            <w:right w:val="none" w:sz="0" w:space="0" w:color="auto"/>
          </w:divBdr>
        </w:div>
        <w:div w:id="1272544237">
          <w:marLeft w:val="1080"/>
          <w:marRight w:val="0"/>
          <w:marTop w:val="100"/>
          <w:marBottom w:val="0"/>
          <w:divBdr>
            <w:top w:val="none" w:sz="0" w:space="0" w:color="auto"/>
            <w:left w:val="none" w:sz="0" w:space="0" w:color="auto"/>
            <w:bottom w:val="none" w:sz="0" w:space="0" w:color="auto"/>
            <w:right w:val="none" w:sz="0" w:space="0" w:color="auto"/>
          </w:divBdr>
        </w:div>
        <w:div w:id="1279529004">
          <w:marLeft w:val="360"/>
          <w:marRight w:val="0"/>
          <w:marTop w:val="200"/>
          <w:marBottom w:val="0"/>
          <w:divBdr>
            <w:top w:val="none" w:sz="0" w:space="0" w:color="auto"/>
            <w:left w:val="none" w:sz="0" w:space="0" w:color="auto"/>
            <w:bottom w:val="none" w:sz="0" w:space="0" w:color="auto"/>
            <w:right w:val="none" w:sz="0" w:space="0" w:color="auto"/>
          </w:divBdr>
        </w:div>
        <w:div w:id="1875802074">
          <w:marLeft w:val="1080"/>
          <w:marRight w:val="0"/>
          <w:marTop w:val="100"/>
          <w:marBottom w:val="0"/>
          <w:divBdr>
            <w:top w:val="none" w:sz="0" w:space="0" w:color="auto"/>
            <w:left w:val="none" w:sz="0" w:space="0" w:color="auto"/>
            <w:bottom w:val="none" w:sz="0" w:space="0" w:color="auto"/>
            <w:right w:val="none" w:sz="0" w:space="0" w:color="auto"/>
          </w:divBdr>
        </w:div>
        <w:div w:id="450056778">
          <w:marLeft w:val="1080"/>
          <w:marRight w:val="0"/>
          <w:marTop w:val="100"/>
          <w:marBottom w:val="0"/>
          <w:divBdr>
            <w:top w:val="none" w:sz="0" w:space="0" w:color="auto"/>
            <w:left w:val="none" w:sz="0" w:space="0" w:color="auto"/>
            <w:bottom w:val="none" w:sz="0" w:space="0" w:color="auto"/>
            <w:right w:val="none" w:sz="0" w:space="0" w:color="auto"/>
          </w:divBdr>
        </w:div>
        <w:div w:id="929701875">
          <w:marLeft w:val="1080"/>
          <w:marRight w:val="0"/>
          <w:marTop w:val="100"/>
          <w:marBottom w:val="0"/>
          <w:divBdr>
            <w:top w:val="none" w:sz="0" w:space="0" w:color="auto"/>
            <w:left w:val="none" w:sz="0" w:space="0" w:color="auto"/>
            <w:bottom w:val="none" w:sz="0" w:space="0" w:color="auto"/>
            <w:right w:val="none" w:sz="0" w:space="0" w:color="auto"/>
          </w:divBdr>
        </w:div>
        <w:div w:id="1856769662">
          <w:marLeft w:val="1080"/>
          <w:marRight w:val="0"/>
          <w:marTop w:val="100"/>
          <w:marBottom w:val="0"/>
          <w:divBdr>
            <w:top w:val="none" w:sz="0" w:space="0" w:color="auto"/>
            <w:left w:val="none" w:sz="0" w:space="0" w:color="auto"/>
            <w:bottom w:val="none" w:sz="0" w:space="0" w:color="auto"/>
            <w:right w:val="none" w:sz="0" w:space="0" w:color="auto"/>
          </w:divBdr>
        </w:div>
        <w:div w:id="1039208020">
          <w:marLeft w:val="360"/>
          <w:marRight w:val="0"/>
          <w:marTop w:val="200"/>
          <w:marBottom w:val="0"/>
          <w:divBdr>
            <w:top w:val="none" w:sz="0" w:space="0" w:color="auto"/>
            <w:left w:val="none" w:sz="0" w:space="0" w:color="auto"/>
            <w:bottom w:val="none" w:sz="0" w:space="0" w:color="auto"/>
            <w:right w:val="none" w:sz="0" w:space="0" w:color="auto"/>
          </w:divBdr>
        </w:div>
        <w:div w:id="43600851">
          <w:marLeft w:val="360"/>
          <w:marRight w:val="0"/>
          <w:marTop w:val="200"/>
          <w:marBottom w:val="0"/>
          <w:divBdr>
            <w:top w:val="none" w:sz="0" w:space="0" w:color="auto"/>
            <w:left w:val="none" w:sz="0" w:space="0" w:color="auto"/>
            <w:bottom w:val="none" w:sz="0" w:space="0" w:color="auto"/>
            <w:right w:val="none" w:sz="0" w:space="0" w:color="auto"/>
          </w:divBdr>
        </w:div>
        <w:div w:id="671881822">
          <w:marLeft w:val="1080"/>
          <w:marRight w:val="0"/>
          <w:marTop w:val="100"/>
          <w:marBottom w:val="0"/>
          <w:divBdr>
            <w:top w:val="none" w:sz="0" w:space="0" w:color="auto"/>
            <w:left w:val="none" w:sz="0" w:space="0" w:color="auto"/>
            <w:bottom w:val="none" w:sz="0" w:space="0" w:color="auto"/>
            <w:right w:val="none" w:sz="0" w:space="0" w:color="auto"/>
          </w:divBdr>
        </w:div>
        <w:div w:id="1254818197">
          <w:marLeft w:val="1080"/>
          <w:marRight w:val="0"/>
          <w:marTop w:val="100"/>
          <w:marBottom w:val="0"/>
          <w:divBdr>
            <w:top w:val="none" w:sz="0" w:space="0" w:color="auto"/>
            <w:left w:val="none" w:sz="0" w:space="0" w:color="auto"/>
            <w:bottom w:val="none" w:sz="0" w:space="0" w:color="auto"/>
            <w:right w:val="none" w:sz="0" w:space="0" w:color="auto"/>
          </w:divBdr>
        </w:div>
      </w:divsChild>
    </w:div>
    <w:div w:id="1114641831">
      <w:bodyDiv w:val="1"/>
      <w:marLeft w:val="0"/>
      <w:marRight w:val="0"/>
      <w:marTop w:val="0"/>
      <w:marBottom w:val="0"/>
      <w:divBdr>
        <w:top w:val="none" w:sz="0" w:space="0" w:color="auto"/>
        <w:left w:val="none" w:sz="0" w:space="0" w:color="auto"/>
        <w:bottom w:val="none" w:sz="0" w:space="0" w:color="auto"/>
        <w:right w:val="none" w:sz="0" w:space="0" w:color="auto"/>
      </w:divBdr>
      <w:divsChild>
        <w:div w:id="300381531">
          <w:marLeft w:val="1080"/>
          <w:marRight w:val="0"/>
          <w:marTop w:val="100"/>
          <w:marBottom w:val="0"/>
          <w:divBdr>
            <w:top w:val="none" w:sz="0" w:space="0" w:color="auto"/>
            <w:left w:val="none" w:sz="0" w:space="0" w:color="auto"/>
            <w:bottom w:val="none" w:sz="0" w:space="0" w:color="auto"/>
            <w:right w:val="none" w:sz="0" w:space="0" w:color="auto"/>
          </w:divBdr>
        </w:div>
        <w:div w:id="716392716">
          <w:marLeft w:val="1080"/>
          <w:marRight w:val="0"/>
          <w:marTop w:val="100"/>
          <w:marBottom w:val="0"/>
          <w:divBdr>
            <w:top w:val="none" w:sz="0" w:space="0" w:color="auto"/>
            <w:left w:val="none" w:sz="0" w:space="0" w:color="auto"/>
            <w:bottom w:val="none" w:sz="0" w:space="0" w:color="auto"/>
            <w:right w:val="none" w:sz="0" w:space="0" w:color="auto"/>
          </w:divBdr>
        </w:div>
        <w:div w:id="1330131898">
          <w:marLeft w:val="360"/>
          <w:marRight w:val="0"/>
          <w:marTop w:val="200"/>
          <w:marBottom w:val="0"/>
          <w:divBdr>
            <w:top w:val="none" w:sz="0" w:space="0" w:color="auto"/>
            <w:left w:val="none" w:sz="0" w:space="0" w:color="auto"/>
            <w:bottom w:val="none" w:sz="0" w:space="0" w:color="auto"/>
            <w:right w:val="none" w:sz="0" w:space="0" w:color="auto"/>
          </w:divBdr>
        </w:div>
        <w:div w:id="1517622269">
          <w:marLeft w:val="1080"/>
          <w:marRight w:val="0"/>
          <w:marTop w:val="100"/>
          <w:marBottom w:val="0"/>
          <w:divBdr>
            <w:top w:val="none" w:sz="0" w:space="0" w:color="auto"/>
            <w:left w:val="none" w:sz="0" w:space="0" w:color="auto"/>
            <w:bottom w:val="none" w:sz="0" w:space="0" w:color="auto"/>
            <w:right w:val="none" w:sz="0" w:space="0" w:color="auto"/>
          </w:divBdr>
        </w:div>
        <w:div w:id="1797797153">
          <w:marLeft w:val="108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3875560">
      <w:bodyDiv w:val="1"/>
      <w:marLeft w:val="0"/>
      <w:marRight w:val="0"/>
      <w:marTop w:val="0"/>
      <w:marBottom w:val="0"/>
      <w:divBdr>
        <w:top w:val="none" w:sz="0" w:space="0" w:color="auto"/>
        <w:left w:val="none" w:sz="0" w:space="0" w:color="auto"/>
        <w:bottom w:val="none" w:sz="0" w:space="0" w:color="auto"/>
        <w:right w:val="none" w:sz="0" w:space="0" w:color="auto"/>
      </w:divBdr>
      <w:divsChild>
        <w:div w:id="1098018973">
          <w:marLeft w:val="1080"/>
          <w:marRight w:val="0"/>
          <w:marTop w:val="100"/>
          <w:marBottom w:val="0"/>
          <w:divBdr>
            <w:top w:val="none" w:sz="0" w:space="0" w:color="auto"/>
            <w:left w:val="none" w:sz="0" w:space="0" w:color="auto"/>
            <w:bottom w:val="none" w:sz="0" w:space="0" w:color="auto"/>
            <w:right w:val="none" w:sz="0" w:space="0" w:color="auto"/>
          </w:divBdr>
        </w:div>
        <w:div w:id="1297833411">
          <w:marLeft w:val="1080"/>
          <w:marRight w:val="0"/>
          <w:marTop w:val="100"/>
          <w:marBottom w:val="0"/>
          <w:divBdr>
            <w:top w:val="none" w:sz="0" w:space="0" w:color="auto"/>
            <w:left w:val="none" w:sz="0" w:space="0" w:color="auto"/>
            <w:bottom w:val="none" w:sz="0" w:space="0" w:color="auto"/>
            <w:right w:val="none" w:sz="0" w:space="0" w:color="auto"/>
          </w:divBdr>
        </w:div>
        <w:div w:id="1906716118">
          <w:marLeft w:val="360"/>
          <w:marRight w:val="0"/>
          <w:marTop w:val="200"/>
          <w:marBottom w:val="0"/>
          <w:divBdr>
            <w:top w:val="none" w:sz="0" w:space="0" w:color="auto"/>
            <w:left w:val="none" w:sz="0" w:space="0" w:color="auto"/>
            <w:bottom w:val="none" w:sz="0" w:space="0" w:color="auto"/>
            <w:right w:val="none" w:sz="0" w:space="0" w:color="auto"/>
          </w:divBdr>
        </w:div>
      </w:divsChild>
    </w:div>
    <w:div w:id="1685203301">
      <w:bodyDiv w:val="1"/>
      <w:marLeft w:val="0"/>
      <w:marRight w:val="0"/>
      <w:marTop w:val="0"/>
      <w:marBottom w:val="0"/>
      <w:divBdr>
        <w:top w:val="none" w:sz="0" w:space="0" w:color="auto"/>
        <w:left w:val="none" w:sz="0" w:space="0" w:color="auto"/>
        <w:bottom w:val="none" w:sz="0" w:space="0" w:color="auto"/>
        <w:right w:val="none" w:sz="0" w:space="0" w:color="auto"/>
      </w:divBdr>
      <w:divsChild>
        <w:div w:id="40709679">
          <w:marLeft w:val="1440"/>
          <w:marRight w:val="0"/>
          <w:marTop w:val="100"/>
          <w:marBottom w:val="0"/>
          <w:divBdr>
            <w:top w:val="none" w:sz="0" w:space="0" w:color="auto"/>
            <w:left w:val="none" w:sz="0" w:space="0" w:color="auto"/>
            <w:bottom w:val="none" w:sz="0" w:space="0" w:color="auto"/>
            <w:right w:val="none" w:sz="0" w:space="0" w:color="auto"/>
          </w:divBdr>
        </w:div>
        <w:div w:id="105471084">
          <w:marLeft w:val="360"/>
          <w:marRight w:val="0"/>
          <w:marTop w:val="200"/>
          <w:marBottom w:val="0"/>
          <w:divBdr>
            <w:top w:val="none" w:sz="0" w:space="0" w:color="auto"/>
            <w:left w:val="none" w:sz="0" w:space="0" w:color="auto"/>
            <w:bottom w:val="none" w:sz="0" w:space="0" w:color="auto"/>
            <w:right w:val="none" w:sz="0" w:space="0" w:color="auto"/>
          </w:divBdr>
        </w:div>
        <w:div w:id="144008032">
          <w:marLeft w:val="360"/>
          <w:marRight w:val="0"/>
          <w:marTop w:val="200"/>
          <w:marBottom w:val="0"/>
          <w:divBdr>
            <w:top w:val="none" w:sz="0" w:space="0" w:color="auto"/>
            <w:left w:val="none" w:sz="0" w:space="0" w:color="auto"/>
            <w:bottom w:val="none" w:sz="0" w:space="0" w:color="auto"/>
            <w:right w:val="none" w:sz="0" w:space="0" w:color="auto"/>
          </w:divBdr>
        </w:div>
        <w:div w:id="172182894">
          <w:marLeft w:val="1440"/>
          <w:marRight w:val="0"/>
          <w:marTop w:val="100"/>
          <w:marBottom w:val="0"/>
          <w:divBdr>
            <w:top w:val="none" w:sz="0" w:space="0" w:color="auto"/>
            <w:left w:val="none" w:sz="0" w:space="0" w:color="auto"/>
            <w:bottom w:val="none" w:sz="0" w:space="0" w:color="auto"/>
            <w:right w:val="none" w:sz="0" w:space="0" w:color="auto"/>
          </w:divBdr>
        </w:div>
        <w:div w:id="1224558443">
          <w:marLeft w:val="1080"/>
          <w:marRight w:val="0"/>
          <w:marTop w:val="100"/>
          <w:marBottom w:val="0"/>
          <w:divBdr>
            <w:top w:val="none" w:sz="0" w:space="0" w:color="auto"/>
            <w:left w:val="none" w:sz="0" w:space="0" w:color="auto"/>
            <w:bottom w:val="none" w:sz="0" w:space="0" w:color="auto"/>
            <w:right w:val="none" w:sz="0" w:space="0" w:color="auto"/>
          </w:divBdr>
        </w:div>
        <w:div w:id="1684430250">
          <w:marLeft w:val="1440"/>
          <w:marRight w:val="0"/>
          <w:marTop w:val="1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53259448">
      <w:bodyDiv w:val="1"/>
      <w:marLeft w:val="0"/>
      <w:marRight w:val="0"/>
      <w:marTop w:val="0"/>
      <w:marBottom w:val="0"/>
      <w:divBdr>
        <w:top w:val="none" w:sz="0" w:space="0" w:color="auto"/>
        <w:left w:val="none" w:sz="0" w:space="0" w:color="auto"/>
        <w:bottom w:val="none" w:sz="0" w:space="0" w:color="auto"/>
        <w:right w:val="none" w:sz="0" w:space="0" w:color="auto"/>
      </w:divBdr>
      <w:divsChild>
        <w:div w:id="655843487">
          <w:marLeft w:val="360"/>
          <w:marRight w:val="0"/>
          <w:marTop w:val="200"/>
          <w:marBottom w:val="0"/>
          <w:divBdr>
            <w:top w:val="none" w:sz="0" w:space="0" w:color="auto"/>
            <w:left w:val="none" w:sz="0" w:space="0" w:color="auto"/>
            <w:bottom w:val="none" w:sz="0" w:space="0" w:color="auto"/>
            <w:right w:val="none" w:sz="0" w:space="0" w:color="auto"/>
          </w:divBdr>
        </w:div>
        <w:div w:id="848132604">
          <w:marLeft w:val="1440"/>
          <w:marRight w:val="0"/>
          <w:marTop w:val="100"/>
          <w:marBottom w:val="0"/>
          <w:divBdr>
            <w:top w:val="none" w:sz="0" w:space="0" w:color="auto"/>
            <w:left w:val="none" w:sz="0" w:space="0" w:color="auto"/>
            <w:bottom w:val="none" w:sz="0" w:space="0" w:color="auto"/>
            <w:right w:val="none" w:sz="0" w:space="0" w:color="auto"/>
          </w:divBdr>
        </w:div>
        <w:div w:id="1339311065">
          <w:marLeft w:val="1440"/>
          <w:marRight w:val="0"/>
          <w:marTop w:val="100"/>
          <w:marBottom w:val="0"/>
          <w:divBdr>
            <w:top w:val="none" w:sz="0" w:space="0" w:color="auto"/>
            <w:left w:val="none" w:sz="0" w:space="0" w:color="auto"/>
            <w:bottom w:val="none" w:sz="0" w:space="0" w:color="auto"/>
            <w:right w:val="none" w:sz="0" w:space="0" w:color="auto"/>
          </w:divBdr>
        </w:div>
        <w:div w:id="1389188986">
          <w:marLeft w:val="360"/>
          <w:marRight w:val="0"/>
          <w:marTop w:val="200"/>
          <w:marBottom w:val="0"/>
          <w:divBdr>
            <w:top w:val="none" w:sz="0" w:space="0" w:color="auto"/>
            <w:left w:val="none" w:sz="0" w:space="0" w:color="auto"/>
            <w:bottom w:val="none" w:sz="0" w:space="0" w:color="auto"/>
            <w:right w:val="none" w:sz="0" w:space="0" w:color="auto"/>
          </w:divBdr>
        </w:div>
        <w:div w:id="1638030948">
          <w:marLeft w:val="1080"/>
          <w:marRight w:val="0"/>
          <w:marTop w:val="100"/>
          <w:marBottom w:val="0"/>
          <w:divBdr>
            <w:top w:val="none" w:sz="0" w:space="0" w:color="auto"/>
            <w:left w:val="none" w:sz="0" w:space="0" w:color="auto"/>
            <w:bottom w:val="none" w:sz="0" w:space="0" w:color="auto"/>
            <w:right w:val="none" w:sz="0" w:space="0" w:color="auto"/>
          </w:divBdr>
        </w:div>
        <w:div w:id="1938518171">
          <w:marLeft w:val="144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6223826">
      <w:bodyDiv w:val="1"/>
      <w:marLeft w:val="0"/>
      <w:marRight w:val="0"/>
      <w:marTop w:val="0"/>
      <w:marBottom w:val="0"/>
      <w:divBdr>
        <w:top w:val="none" w:sz="0" w:space="0" w:color="auto"/>
        <w:left w:val="none" w:sz="0" w:space="0" w:color="auto"/>
        <w:bottom w:val="none" w:sz="0" w:space="0" w:color="auto"/>
        <w:right w:val="none" w:sz="0" w:space="0" w:color="auto"/>
      </w:divBdr>
      <w:divsChild>
        <w:div w:id="399795979">
          <w:marLeft w:val="360"/>
          <w:marRight w:val="0"/>
          <w:marTop w:val="200"/>
          <w:marBottom w:val="0"/>
          <w:divBdr>
            <w:top w:val="none" w:sz="0" w:space="0" w:color="auto"/>
            <w:left w:val="none" w:sz="0" w:space="0" w:color="auto"/>
            <w:bottom w:val="none" w:sz="0" w:space="0" w:color="auto"/>
            <w:right w:val="none" w:sz="0" w:space="0" w:color="auto"/>
          </w:divBdr>
        </w:div>
        <w:div w:id="2100365759">
          <w:marLeft w:val="360"/>
          <w:marRight w:val="0"/>
          <w:marTop w:val="200"/>
          <w:marBottom w:val="0"/>
          <w:divBdr>
            <w:top w:val="none" w:sz="0" w:space="0" w:color="auto"/>
            <w:left w:val="none" w:sz="0" w:space="0" w:color="auto"/>
            <w:bottom w:val="none" w:sz="0" w:space="0" w:color="auto"/>
            <w:right w:val="none" w:sz="0" w:space="0" w:color="auto"/>
          </w:divBdr>
        </w:div>
        <w:div w:id="1799644246">
          <w:marLeft w:val="1080"/>
          <w:marRight w:val="0"/>
          <w:marTop w:val="100"/>
          <w:marBottom w:val="0"/>
          <w:divBdr>
            <w:top w:val="none" w:sz="0" w:space="0" w:color="auto"/>
            <w:left w:val="none" w:sz="0" w:space="0" w:color="auto"/>
            <w:bottom w:val="none" w:sz="0" w:space="0" w:color="auto"/>
            <w:right w:val="none" w:sz="0" w:space="0" w:color="auto"/>
          </w:divBdr>
        </w:div>
        <w:div w:id="179634191">
          <w:marLeft w:val="1080"/>
          <w:marRight w:val="0"/>
          <w:marTop w:val="100"/>
          <w:marBottom w:val="0"/>
          <w:divBdr>
            <w:top w:val="none" w:sz="0" w:space="0" w:color="auto"/>
            <w:left w:val="none" w:sz="0" w:space="0" w:color="auto"/>
            <w:bottom w:val="none" w:sz="0" w:space="0" w:color="auto"/>
            <w:right w:val="none" w:sz="0" w:space="0" w:color="auto"/>
          </w:divBdr>
        </w:div>
        <w:div w:id="1596594768">
          <w:marLeft w:val="1080"/>
          <w:marRight w:val="0"/>
          <w:marTop w:val="100"/>
          <w:marBottom w:val="0"/>
          <w:divBdr>
            <w:top w:val="none" w:sz="0" w:space="0" w:color="auto"/>
            <w:left w:val="none" w:sz="0" w:space="0" w:color="auto"/>
            <w:bottom w:val="none" w:sz="0" w:space="0" w:color="auto"/>
            <w:right w:val="none" w:sz="0" w:space="0" w:color="auto"/>
          </w:divBdr>
        </w:div>
        <w:div w:id="2111192363">
          <w:marLeft w:val="1080"/>
          <w:marRight w:val="0"/>
          <w:marTop w:val="100"/>
          <w:marBottom w:val="0"/>
          <w:divBdr>
            <w:top w:val="none" w:sz="0" w:space="0" w:color="auto"/>
            <w:left w:val="none" w:sz="0" w:space="0" w:color="auto"/>
            <w:bottom w:val="none" w:sz="0" w:space="0" w:color="auto"/>
            <w:right w:val="none" w:sz="0" w:space="0" w:color="auto"/>
          </w:divBdr>
        </w:div>
        <w:div w:id="1940793284">
          <w:marLeft w:val="1080"/>
          <w:marRight w:val="0"/>
          <w:marTop w:val="100"/>
          <w:marBottom w:val="0"/>
          <w:divBdr>
            <w:top w:val="none" w:sz="0" w:space="0" w:color="auto"/>
            <w:left w:val="none" w:sz="0" w:space="0" w:color="auto"/>
            <w:bottom w:val="none" w:sz="0" w:space="0" w:color="auto"/>
            <w:right w:val="none" w:sz="0" w:space="0" w:color="auto"/>
          </w:divBdr>
        </w:div>
        <w:div w:id="1784155151">
          <w:marLeft w:val="360"/>
          <w:marRight w:val="0"/>
          <w:marTop w:val="200"/>
          <w:marBottom w:val="0"/>
          <w:divBdr>
            <w:top w:val="none" w:sz="0" w:space="0" w:color="auto"/>
            <w:left w:val="none" w:sz="0" w:space="0" w:color="auto"/>
            <w:bottom w:val="none" w:sz="0" w:space="0" w:color="auto"/>
            <w:right w:val="none" w:sz="0" w:space="0" w:color="auto"/>
          </w:divBdr>
        </w:div>
        <w:div w:id="474416682">
          <w:marLeft w:val="1080"/>
          <w:marRight w:val="0"/>
          <w:marTop w:val="100"/>
          <w:marBottom w:val="0"/>
          <w:divBdr>
            <w:top w:val="none" w:sz="0" w:space="0" w:color="auto"/>
            <w:left w:val="none" w:sz="0" w:space="0" w:color="auto"/>
            <w:bottom w:val="none" w:sz="0" w:space="0" w:color="auto"/>
            <w:right w:val="none" w:sz="0" w:space="0" w:color="auto"/>
          </w:divBdr>
        </w:div>
        <w:div w:id="1498809057">
          <w:marLeft w:val="1080"/>
          <w:marRight w:val="0"/>
          <w:marTop w:val="100"/>
          <w:marBottom w:val="0"/>
          <w:divBdr>
            <w:top w:val="none" w:sz="0" w:space="0" w:color="auto"/>
            <w:left w:val="none" w:sz="0" w:space="0" w:color="auto"/>
            <w:bottom w:val="none" w:sz="0" w:space="0" w:color="auto"/>
            <w:right w:val="none" w:sz="0" w:space="0" w:color="auto"/>
          </w:divBdr>
        </w:div>
        <w:div w:id="2095587284">
          <w:marLeft w:val="1080"/>
          <w:marRight w:val="0"/>
          <w:marTop w:val="100"/>
          <w:marBottom w:val="0"/>
          <w:divBdr>
            <w:top w:val="none" w:sz="0" w:space="0" w:color="auto"/>
            <w:left w:val="none" w:sz="0" w:space="0" w:color="auto"/>
            <w:bottom w:val="none" w:sz="0" w:space="0" w:color="auto"/>
            <w:right w:val="none" w:sz="0" w:space="0" w:color="auto"/>
          </w:divBdr>
        </w:div>
        <w:div w:id="1699545863">
          <w:marLeft w:val="1080"/>
          <w:marRight w:val="0"/>
          <w:marTop w:val="100"/>
          <w:marBottom w:val="0"/>
          <w:divBdr>
            <w:top w:val="none" w:sz="0" w:space="0" w:color="auto"/>
            <w:left w:val="none" w:sz="0" w:space="0" w:color="auto"/>
            <w:bottom w:val="none" w:sz="0" w:space="0" w:color="auto"/>
            <w:right w:val="none" w:sz="0" w:space="0" w:color="auto"/>
          </w:divBdr>
        </w:div>
        <w:div w:id="2025353283">
          <w:marLeft w:val="360"/>
          <w:marRight w:val="0"/>
          <w:marTop w:val="200"/>
          <w:marBottom w:val="0"/>
          <w:divBdr>
            <w:top w:val="none" w:sz="0" w:space="0" w:color="auto"/>
            <w:left w:val="none" w:sz="0" w:space="0" w:color="auto"/>
            <w:bottom w:val="none" w:sz="0" w:space="0" w:color="auto"/>
            <w:right w:val="none" w:sz="0" w:space="0" w:color="auto"/>
          </w:divBdr>
        </w:div>
        <w:div w:id="1339691838">
          <w:marLeft w:val="360"/>
          <w:marRight w:val="0"/>
          <w:marTop w:val="200"/>
          <w:marBottom w:val="0"/>
          <w:divBdr>
            <w:top w:val="none" w:sz="0" w:space="0" w:color="auto"/>
            <w:left w:val="none" w:sz="0" w:space="0" w:color="auto"/>
            <w:bottom w:val="none" w:sz="0" w:space="0" w:color="auto"/>
            <w:right w:val="none" w:sz="0" w:space="0" w:color="auto"/>
          </w:divBdr>
        </w:div>
        <w:div w:id="102700478">
          <w:marLeft w:val="1080"/>
          <w:marRight w:val="0"/>
          <w:marTop w:val="100"/>
          <w:marBottom w:val="0"/>
          <w:divBdr>
            <w:top w:val="none" w:sz="0" w:space="0" w:color="auto"/>
            <w:left w:val="none" w:sz="0" w:space="0" w:color="auto"/>
            <w:bottom w:val="none" w:sz="0" w:space="0" w:color="auto"/>
            <w:right w:val="none" w:sz="0" w:space="0" w:color="auto"/>
          </w:divBdr>
        </w:div>
        <w:div w:id="2070222195">
          <w:marLeft w:val="1080"/>
          <w:marRight w:val="0"/>
          <w:marTop w:val="100"/>
          <w:marBottom w:val="0"/>
          <w:divBdr>
            <w:top w:val="none" w:sz="0" w:space="0" w:color="auto"/>
            <w:left w:val="none" w:sz="0" w:space="0" w:color="auto"/>
            <w:bottom w:val="none" w:sz="0" w:space="0" w:color="auto"/>
            <w:right w:val="none" w:sz="0" w:space="0" w:color="auto"/>
          </w:divBdr>
        </w:div>
      </w:divsChild>
    </w:div>
    <w:div w:id="2102604548">
      <w:bodyDiv w:val="1"/>
      <w:marLeft w:val="0"/>
      <w:marRight w:val="0"/>
      <w:marTop w:val="0"/>
      <w:marBottom w:val="0"/>
      <w:divBdr>
        <w:top w:val="none" w:sz="0" w:space="0" w:color="auto"/>
        <w:left w:val="none" w:sz="0" w:space="0" w:color="auto"/>
        <w:bottom w:val="none" w:sz="0" w:space="0" w:color="auto"/>
        <w:right w:val="none" w:sz="0" w:space="0" w:color="auto"/>
      </w:divBdr>
      <w:divsChild>
        <w:div w:id="299041729">
          <w:marLeft w:val="360"/>
          <w:marRight w:val="0"/>
          <w:marTop w:val="200"/>
          <w:marBottom w:val="0"/>
          <w:divBdr>
            <w:top w:val="none" w:sz="0" w:space="0" w:color="auto"/>
            <w:left w:val="none" w:sz="0" w:space="0" w:color="auto"/>
            <w:bottom w:val="none" w:sz="0" w:space="0" w:color="auto"/>
            <w:right w:val="none" w:sz="0" w:space="0" w:color="auto"/>
          </w:divBdr>
        </w:div>
        <w:div w:id="1034231712">
          <w:marLeft w:val="360"/>
          <w:marRight w:val="0"/>
          <w:marTop w:val="200"/>
          <w:marBottom w:val="0"/>
          <w:divBdr>
            <w:top w:val="none" w:sz="0" w:space="0" w:color="auto"/>
            <w:left w:val="none" w:sz="0" w:space="0" w:color="auto"/>
            <w:bottom w:val="none" w:sz="0" w:space="0" w:color="auto"/>
            <w:right w:val="none" w:sz="0" w:space="0" w:color="auto"/>
          </w:divBdr>
        </w:div>
        <w:div w:id="1038697491">
          <w:marLeft w:val="1080"/>
          <w:marRight w:val="0"/>
          <w:marTop w:val="100"/>
          <w:marBottom w:val="0"/>
          <w:divBdr>
            <w:top w:val="none" w:sz="0" w:space="0" w:color="auto"/>
            <w:left w:val="none" w:sz="0" w:space="0" w:color="auto"/>
            <w:bottom w:val="none" w:sz="0" w:space="0" w:color="auto"/>
            <w:right w:val="none" w:sz="0" w:space="0" w:color="auto"/>
          </w:divBdr>
        </w:div>
        <w:div w:id="1409571361">
          <w:marLeft w:val="1440"/>
          <w:marRight w:val="0"/>
          <w:marTop w:val="100"/>
          <w:marBottom w:val="0"/>
          <w:divBdr>
            <w:top w:val="none" w:sz="0" w:space="0" w:color="auto"/>
            <w:left w:val="none" w:sz="0" w:space="0" w:color="auto"/>
            <w:bottom w:val="none" w:sz="0" w:space="0" w:color="auto"/>
            <w:right w:val="none" w:sz="0" w:space="0" w:color="auto"/>
          </w:divBdr>
        </w:div>
        <w:div w:id="1423528564">
          <w:marLeft w:val="1440"/>
          <w:marRight w:val="0"/>
          <w:marTop w:val="100"/>
          <w:marBottom w:val="0"/>
          <w:divBdr>
            <w:top w:val="none" w:sz="0" w:space="0" w:color="auto"/>
            <w:left w:val="none" w:sz="0" w:space="0" w:color="auto"/>
            <w:bottom w:val="none" w:sz="0" w:space="0" w:color="auto"/>
            <w:right w:val="none" w:sz="0" w:space="0" w:color="auto"/>
          </w:divBdr>
        </w:div>
        <w:div w:id="2078621817">
          <w:marLeft w:val="1440"/>
          <w:marRight w:val="0"/>
          <w:marTop w:val="100"/>
          <w:marBottom w:val="0"/>
          <w:divBdr>
            <w:top w:val="none" w:sz="0" w:space="0" w:color="auto"/>
            <w:left w:val="none" w:sz="0" w:space="0" w:color="auto"/>
            <w:bottom w:val="none" w:sz="0" w:space="0" w:color="auto"/>
            <w:right w:val="none" w:sz="0" w:space="0" w:color="auto"/>
          </w:divBdr>
        </w:div>
      </w:divsChild>
    </w:div>
    <w:div w:id="213898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467D-828E-464C-A6FB-68FA55A4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2018-04-02T13:16:00Z</dcterms:created>
  <dcterms:modified xsi:type="dcterms:W3CDTF">2018-04-06T14:01:00Z</dcterms:modified>
</cp:coreProperties>
</file>